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E06E" w14:textId="55D75CCB" w:rsidR="003E178C" w:rsidRPr="003E178C" w:rsidRDefault="007B28AC" w:rsidP="003E178C">
      <w:pPr>
        <w:jc w:val="center"/>
        <w:rPr>
          <w:rFonts w:ascii="Arial" w:hAnsi="Arial" w:cs="Arial"/>
          <w:b/>
          <w:bCs/>
        </w:rPr>
      </w:pPr>
      <w:r w:rsidRPr="003E178C">
        <w:rPr>
          <w:rFonts w:ascii="Arial" w:hAnsi="Arial" w:cs="Arial"/>
          <w:b/>
          <w:bCs/>
        </w:rPr>
        <w:t>Katalog procedur dotyczących</w:t>
      </w:r>
    </w:p>
    <w:p w14:paraId="063FBA36" w14:textId="420FB3E8" w:rsidR="003E178C" w:rsidRPr="003E178C" w:rsidRDefault="007B28AC" w:rsidP="003E178C">
      <w:pPr>
        <w:jc w:val="center"/>
        <w:rPr>
          <w:rFonts w:ascii="Arial" w:hAnsi="Arial" w:cs="Arial"/>
          <w:b/>
          <w:bCs/>
        </w:rPr>
      </w:pPr>
      <w:r w:rsidRPr="003E178C">
        <w:rPr>
          <w:rFonts w:ascii="Arial" w:hAnsi="Arial" w:cs="Arial"/>
          <w:b/>
          <w:bCs/>
        </w:rPr>
        <w:t>UCZELNIANEGO SYSTEMU ZAPEWNIANIA JAKOŚCI KSZTAŁCENIA</w:t>
      </w:r>
    </w:p>
    <w:p w14:paraId="4A58CA7B" w14:textId="7909C10B" w:rsidR="007B28AC" w:rsidRPr="003E178C" w:rsidRDefault="003E178C" w:rsidP="003E178C">
      <w:pPr>
        <w:jc w:val="center"/>
        <w:rPr>
          <w:rFonts w:ascii="Arial" w:hAnsi="Arial" w:cs="Arial"/>
          <w:b/>
          <w:bCs/>
        </w:rPr>
      </w:pPr>
      <w:r w:rsidRPr="003E178C">
        <w:rPr>
          <w:rFonts w:ascii="Arial" w:hAnsi="Arial" w:cs="Arial"/>
          <w:b/>
          <w:bCs/>
        </w:rPr>
        <w:t>w</w:t>
      </w:r>
      <w:r w:rsidR="007B28AC" w:rsidRPr="003E178C">
        <w:rPr>
          <w:rFonts w:ascii="Arial" w:hAnsi="Arial" w:cs="Arial"/>
          <w:b/>
          <w:bCs/>
        </w:rPr>
        <w:t xml:space="preserve"> Uniwersytecie Szczecińskim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32120" w:rsidRPr="007B28AC" w14:paraId="146F8951" w14:textId="77777777" w:rsidTr="007B28AC">
        <w:tc>
          <w:tcPr>
            <w:tcW w:w="3823" w:type="dxa"/>
          </w:tcPr>
          <w:p w14:paraId="64825E56" w14:textId="628FE96B" w:rsidR="00432120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procedury</w:t>
            </w:r>
          </w:p>
        </w:tc>
        <w:tc>
          <w:tcPr>
            <w:tcW w:w="5239" w:type="dxa"/>
          </w:tcPr>
          <w:p w14:paraId="7869F882" w14:textId="40B78955" w:rsidR="00432120" w:rsidRPr="00432120" w:rsidRDefault="00432120" w:rsidP="00D10E55">
            <w:pPr>
              <w:spacing w:before="60" w:after="60"/>
              <w:rPr>
                <w:rFonts w:ascii="Arial" w:hAnsi="Arial" w:cs="Arial"/>
              </w:rPr>
            </w:pPr>
            <w:r w:rsidRPr="00432120">
              <w:rPr>
                <w:rFonts w:ascii="Arial" w:hAnsi="Arial" w:cs="Arial"/>
              </w:rPr>
              <w:t>Zgłaszania oraz wprowadzania do programów studiów wykładów ogólnouczelnianych dla studiów pierwszego studia i jednolitych studiów magisterskich realizowanych w języku polskim lub języku angielskim</w:t>
            </w:r>
          </w:p>
        </w:tc>
      </w:tr>
      <w:tr w:rsidR="00D10E55" w:rsidRPr="007B28AC" w14:paraId="1E30EC3A" w14:textId="77777777" w:rsidTr="007B28AC">
        <w:tc>
          <w:tcPr>
            <w:tcW w:w="3823" w:type="dxa"/>
          </w:tcPr>
          <w:p w14:paraId="17ED5C1C" w14:textId="17EA3790" w:rsidR="00D10E55" w:rsidRPr="007B28AC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</w:t>
            </w:r>
          </w:p>
        </w:tc>
        <w:tc>
          <w:tcPr>
            <w:tcW w:w="5239" w:type="dxa"/>
          </w:tcPr>
          <w:p w14:paraId="09B6469D" w14:textId="061B9FE9" w:rsidR="00432120" w:rsidRPr="00432120" w:rsidRDefault="00432120" w:rsidP="0043212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 w:rsidRPr="00432120">
              <w:rPr>
                <w:rFonts w:ascii="Arial" w:hAnsi="Arial" w:cs="Arial"/>
              </w:rPr>
              <w:t>Wykładów ogólnouczelnianych realizowanych w języku polskim i języku obcym.</w:t>
            </w:r>
          </w:p>
          <w:p w14:paraId="07F35C84" w14:textId="6CD270DA" w:rsidR="00432120" w:rsidRPr="00432120" w:rsidRDefault="00432120" w:rsidP="00432120">
            <w:pPr>
              <w:pStyle w:val="Akapitzlis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 w:rsidRPr="00432120">
              <w:rPr>
                <w:rFonts w:ascii="Arial" w:hAnsi="Arial" w:cs="Arial"/>
              </w:rPr>
              <w:t>wykładów ogólnouczelnianych realizowanych w każdym roku akademickim</w:t>
            </w:r>
          </w:p>
        </w:tc>
      </w:tr>
      <w:tr w:rsidR="007B28AC" w:rsidRPr="007B28AC" w14:paraId="5EF79B83" w14:textId="77777777" w:rsidTr="007B28AC">
        <w:tc>
          <w:tcPr>
            <w:tcW w:w="3823" w:type="dxa"/>
          </w:tcPr>
          <w:p w14:paraId="5872151F" w14:textId="45FA8BE8" w:rsidR="007B28AC" w:rsidRPr="007B28AC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procedury</w:t>
            </w:r>
          </w:p>
        </w:tc>
        <w:tc>
          <w:tcPr>
            <w:tcW w:w="5239" w:type="dxa"/>
          </w:tcPr>
          <w:p w14:paraId="2BA11D8E" w14:textId="77777777" w:rsidR="007B28AC" w:rsidRPr="007B28AC" w:rsidRDefault="007B28AC" w:rsidP="00D10E5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28AC" w:rsidRPr="007B28AC" w14:paraId="31AD5F61" w14:textId="77777777" w:rsidTr="007B28AC">
        <w:tc>
          <w:tcPr>
            <w:tcW w:w="3823" w:type="dxa"/>
          </w:tcPr>
          <w:p w14:paraId="5B06BA97" w14:textId="37D61B8C" w:rsidR="007B28AC" w:rsidRDefault="007B28AC" w:rsidP="00D10E55">
            <w:pPr>
              <w:spacing w:before="60" w:after="60"/>
              <w:rPr>
                <w:rFonts w:ascii="Arial" w:hAnsi="Arial" w:cs="Arial"/>
              </w:rPr>
            </w:pPr>
          </w:p>
          <w:p w14:paraId="5C15E301" w14:textId="0711EFC5" w:rsidR="00432120" w:rsidRPr="007B28AC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Właściciel procedury</w:t>
            </w:r>
          </w:p>
        </w:tc>
        <w:tc>
          <w:tcPr>
            <w:tcW w:w="5239" w:type="dxa"/>
          </w:tcPr>
          <w:p w14:paraId="4EB28537" w14:textId="09CB9D83" w:rsidR="007B28AC" w:rsidRPr="007B28AC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Prorektor ds. kształcenia</w:t>
            </w:r>
          </w:p>
        </w:tc>
      </w:tr>
      <w:tr w:rsidR="007B28AC" w:rsidRPr="007B28AC" w14:paraId="499BF792" w14:textId="77777777" w:rsidTr="007B28AC">
        <w:tc>
          <w:tcPr>
            <w:tcW w:w="3823" w:type="dxa"/>
          </w:tcPr>
          <w:p w14:paraId="50A30502" w14:textId="636670F2" w:rsidR="007B28AC" w:rsidRPr="007B28AC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Ustalona</w:t>
            </w:r>
          </w:p>
        </w:tc>
        <w:tc>
          <w:tcPr>
            <w:tcW w:w="5239" w:type="dxa"/>
          </w:tcPr>
          <w:p w14:paraId="190400B6" w14:textId="43EC33CB" w:rsidR="0066622B" w:rsidRPr="00432120" w:rsidRDefault="0066622B" w:rsidP="0043212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2120" w:rsidRPr="007B28AC" w14:paraId="53A6E92C" w14:textId="77777777" w:rsidTr="007B28AC">
        <w:tc>
          <w:tcPr>
            <w:tcW w:w="3823" w:type="dxa"/>
          </w:tcPr>
          <w:p w14:paraId="53D7DE07" w14:textId="699C9ADD" w:rsidR="00432120" w:rsidDel="00432120" w:rsidRDefault="00432120" w:rsidP="00D10E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5239" w:type="dxa"/>
          </w:tcPr>
          <w:p w14:paraId="1B6D857E" w14:textId="77777777" w:rsidR="00432120" w:rsidRPr="00432120" w:rsidDel="00432120" w:rsidRDefault="00432120" w:rsidP="0043212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7B1FCE" w14:textId="7A51D4CA" w:rsidR="001520FC" w:rsidRDefault="001520FC" w:rsidP="00D10E55">
      <w:pPr>
        <w:spacing w:line="360" w:lineRule="auto"/>
        <w:rPr>
          <w:rFonts w:ascii="Arial" w:hAnsi="Arial" w:cs="Arial"/>
        </w:rPr>
      </w:pPr>
    </w:p>
    <w:p w14:paraId="0E9FC49A" w14:textId="77777777" w:rsidR="00B60DE3" w:rsidRPr="007B28AC" w:rsidRDefault="00B60DE3" w:rsidP="00D10E55">
      <w:pPr>
        <w:spacing w:line="360" w:lineRule="auto"/>
        <w:rPr>
          <w:rFonts w:ascii="Arial" w:hAnsi="Arial" w:cs="Arial"/>
        </w:rPr>
      </w:pPr>
    </w:p>
    <w:p w14:paraId="0093465E" w14:textId="3DE422D2" w:rsidR="007B28AC" w:rsidRPr="00D10E55" w:rsidRDefault="007B28AC" w:rsidP="00D10E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D10E55">
        <w:rPr>
          <w:rFonts w:ascii="Arial" w:hAnsi="Arial" w:cs="Arial"/>
          <w:b/>
          <w:bCs/>
        </w:rPr>
        <w:t>CEL PROCEDURY</w:t>
      </w:r>
    </w:p>
    <w:p w14:paraId="71510281" w14:textId="79795840" w:rsidR="007B28AC" w:rsidRDefault="00F71909" w:rsidP="0051164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Określenie sposobu postępowania przy </w:t>
      </w:r>
      <w:r w:rsidR="00A72506">
        <w:rPr>
          <w:rFonts w:ascii="Arial" w:hAnsi="Arial" w:cs="Arial"/>
        </w:rPr>
        <w:t xml:space="preserve">zgłaszaniu </w:t>
      </w:r>
      <w:r w:rsidR="00C07023">
        <w:rPr>
          <w:rFonts w:ascii="Arial" w:hAnsi="Arial" w:cs="Arial"/>
        </w:rPr>
        <w:t xml:space="preserve">oraz wprowadzania do planu studiów </w:t>
      </w:r>
      <w:r w:rsidR="00A72506">
        <w:rPr>
          <w:rFonts w:ascii="Arial" w:hAnsi="Arial" w:cs="Arial"/>
        </w:rPr>
        <w:t>wykładów ogólnouczelnianych dla kierunków</w:t>
      </w:r>
      <w:r>
        <w:rPr>
          <w:rFonts w:ascii="Arial" w:hAnsi="Arial" w:cs="Arial"/>
        </w:rPr>
        <w:t xml:space="preserve"> studiów </w:t>
      </w:r>
      <w:r w:rsidR="00C07023">
        <w:rPr>
          <w:rFonts w:ascii="Arial" w:hAnsi="Arial" w:cs="Arial"/>
        </w:rPr>
        <w:t>pierwszego</w:t>
      </w:r>
      <w:r w:rsidR="000D7AC7">
        <w:rPr>
          <w:rFonts w:ascii="Arial" w:hAnsi="Arial" w:cs="Arial"/>
        </w:rPr>
        <w:t xml:space="preserve"> stopnia i jednolitych studiów magisterskich</w:t>
      </w:r>
      <w:r>
        <w:rPr>
          <w:rFonts w:ascii="Arial" w:hAnsi="Arial" w:cs="Arial"/>
        </w:rPr>
        <w:t xml:space="preserve">, </w:t>
      </w:r>
      <w:r w:rsidR="00366C86">
        <w:rPr>
          <w:rFonts w:ascii="Arial" w:hAnsi="Arial" w:cs="Arial"/>
        </w:rPr>
        <w:t xml:space="preserve"> realizowanych w Uniwersytecie Szczecińskim.</w:t>
      </w:r>
      <w:r>
        <w:rPr>
          <w:rFonts w:ascii="Arial" w:hAnsi="Arial" w:cs="Arial"/>
        </w:rPr>
        <w:t xml:space="preserve"> </w:t>
      </w:r>
    </w:p>
    <w:p w14:paraId="1F971A31" w14:textId="77777777" w:rsidR="006971CF" w:rsidRDefault="006971CF" w:rsidP="0051164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92F6827" w14:textId="77777777" w:rsidR="006971CF" w:rsidRPr="00A77584" w:rsidRDefault="006971CF" w:rsidP="006971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A77584">
        <w:rPr>
          <w:rFonts w:ascii="Arial" w:hAnsi="Arial" w:cs="Arial"/>
          <w:b/>
          <w:bCs/>
        </w:rPr>
        <w:t>ZAKRES PR</w:t>
      </w:r>
      <w:r>
        <w:rPr>
          <w:rFonts w:ascii="Arial" w:hAnsi="Arial" w:cs="Arial"/>
          <w:b/>
          <w:bCs/>
        </w:rPr>
        <w:t>O</w:t>
      </w:r>
      <w:r w:rsidRPr="00A77584">
        <w:rPr>
          <w:rFonts w:ascii="Arial" w:hAnsi="Arial" w:cs="Arial"/>
          <w:b/>
          <w:bCs/>
        </w:rPr>
        <w:t>CEDURY</w:t>
      </w:r>
    </w:p>
    <w:p w14:paraId="4ABB5418" w14:textId="37720312" w:rsidR="006971CF" w:rsidRDefault="006971CF" w:rsidP="006971C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obejmuje </w:t>
      </w:r>
      <w:r w:rsidR="00A72506">
        <w:rPr>
          <w:rFonts w:ascii="Arial" w:hAnsi="Arial" w:cs="Arial"/>
        </w:rPr>
        <w:t>zgłaszanie wykładów ogólnouczelnianych dla</w:t>
      </w:r>
      <w:r>
        <w:rPr>
          <w:rFonts w:ascii="Arial" w:hAnsi="Arial" w:cs="Arial"/>
        </w:rPr>
        <w:t xml:space="preserve"> kierunk</w:t>
      </w:r>
      <w:r w:rsidR="00A72506">
        <w:rPr>
          <w:rFonts w:ascii="Arial" w:hAnsi="Arial" w:cs="Arial"/>
        </w:rPr>
        <w:t>ów studiów</w:t>
      </w:r>
      <w:r w:rsidR="00AA0746">
        <w:rPr>
          <w:rFonts w:ascii="Arial" w:hAnsi="Arial" w:cs="Arial"/>
        </w:rPr>
        <w:t xml:space="preserve"> </w:t>
      </w:r>
      <w:r w:rsidR="00505B0E">
        <w:rPr>
          <w:rFonts w:ascii="Arial" w:hAnsi="Arial" w:cs="Arial"/>
        </w:rPr>
        <w:t>pierwszego</w:t>
      </w:r>
      <w:r w:rsidR="00AA0746">
        <w:rPr>
          <w:rFonts w:ascii="Arial" w:hAnsi="Arial" w:cs="Arial"/>
        </w:rPr>
        <w:t xml:space="preserve"> stopnia i jednolitych studiów magisterskich o profilu ogólnoakademickim </w:t>
      </w:r>
      <w:r w:rsidR="00505B0E">
        <w:rPr>
          <w:rFonts w:ascii="Arial" w:hAnsi="Arial" w:cs="Arial"/>
        </w:rPr>
        <w:br/>
      </w:r>
      <w:r w:rsidR="00AA0746">
        <w:rPr>
          <w:rFonts w:ascii="Arial" w:hAnsi="Arial" w:cs="Arial"/>
        </w:rPr>
        <w:t>i praktycznym</w:t>
      </w:r>
      <w:r w:rsidR="00733A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Obowiązuje  jednostki organizacyjne</w:t>
      </w:r>
      <w:r w:rsidR="00AA0746">
        <w:rPr>
          <w:rFonts w:ascii="Arial" w:hAnsi="Arial" w:cs="Arial"/>
        </w:rPr>
        <w:t xml:space="preserve"> zgłaszające wykład ogólnouczelniany i pełnomocników</w:t>
      </w:r>
      <w:r w:rsidR="00505B0E">
        <w:rPr>
          <w:rFonts w:ascii="Arial" w:hAnsi="Arial" w:cs="Arial"/>
        </w:rPr>
        <w:t xml:space="preserve"> rektora</w:t>
      </w:r>
      <w:r w:rsidR="00AA07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413674" w14:textId="77777777" w:rsidR="00412811" w:rsidRDefault="00AA0746" w:rsidP="006971C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przyjętymi założeniami w wykazie ogólnouczelnianych wykładów do wyboru </w:t>
      </w:r>
      <w:r w:rsidR="001D331E">
        <w:rPr>
          <w:rFonts w:ascii="Arial" w:hAnsi="Arial" w:cs="Arial"/>
        </w:rPr>
        <w:t>w przypadku</w:t>
      </w:r>
      <w:r w:rsidR="00412811">
        <w:rPr>
          <w:rFonts w:ascii="Arial" w:hAnsi="Arial" w:cs="Arial"/>
        </w:rPr>
        <w:t>:</w:t>
      </w:r>
    </w:p>
    <w:p w14:paraId="3E18DC24" w14:textId="44FA46BC" w:rsidR="00AA0746" w:rsidRDefault="001D331E" w:rsidP="00AD188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jednostek organizacyjnych </w:t>
      </w:r>
      <w:r w:rsidR="00AA0746">
        <w:rPr>
          <w:rFonts w:ascii="Arial" w:hAnsi="Arial" w:cs="Arial"/>
        </w:rPr>
        <w:t xml:space="preserve">powinny znaleźć się: </w:t>
      </w:r>
    </w:p>
    <w:p w14:paraId="4DD3097F" w14:textId="62D011B0" w:rsidR="00AA0746" w:rsidRDefault="00AA0746" w:rsidP="00505B0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studiów </w:t>
      </w:r>
      <w:r w:rsidR="00BA1D63">
        <w:rPr>
          <w:rFonts w:ascii="Arial" w:hAnsi="Arial" w:cs="Arial"/>
        </w:rPr>
        <w:t xml:space="preserve">stacjonarnych w semestrze 3 i 4 </w:t>
      </w:r>
      <w:r>
        <w:rPr>
          <w:rFonts w:ascii="Arial" w:hAnsi="Arial" w:cs="Arial"/>
        </w:rPr>
        <w:t xml:space="preserve"> po dwa wykłady w każdym semestrze w języku polskim oraz dodatkowo może być zgłoszony jeden wykład w języku obcym,</w:t>
      </w:r>
    </w:p>
    <w:p w14:paraId="3EEE7A9F" w14:textId="35021220" w:rsidR="00AA0746" w:rsidRDefault="00AA0746" w:rsidP="00505B0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studiów niestacjonarnych </w:t>
      </w:r>
      <w:r w:rsidR="00BA1D63">
        <w:rPr>
          <w:rFonts w:ascii="Arial" w:hAnsi="Arial" w:cs="Arial"/>
        </w:rPr>
        <w:t xml:space="preserve">w semestrze 3 i 4 </w:t>
      </w:r>
      <w:r>
        <w:rPr>
          <w:rFonts w:ascii="Arial" w:hAnsi="Arial" w:cs="Arial"/>
        </w:rPr>
        <w:t>jeden wykład w każdym semestrze w języku polskim lub w języku obcym,</w:t>
      </w:r>
    </w:p>
    <w:p w14:paraId="39AA52EA" w14:textId="35DFBF55" w:rsidR="00AA0746" w:rsidRDefault="00BD5C97" w:rsidP="006971C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AA0746">
        <w:rPr>
          <w:rFonts w:ascii="Arial" w:hAnsi="Arial" w:cs="Arial"/>
        </w:rPr>
        <w:t xml:space="preserve"> zakresu każdej z dyscyplin parametryzowanych (wiodących), w ramach których prowadzone jest kształcenie na danym wydziale. </w:t>
      </w:r>
      <w:r w:rsidR="004E7C6C">
        <w:rPr>
          <w:rFonts w:ascii="Arial" w:hAnsi="Arial" w:cs="Arial"/>
        </w:rPr>
        <w:t>Jeżeli ten sam wykład oferowany jest w języku polskim i w języku obcym to są one traktowane jako dwa oddzielne wykłady.</w:t>
      </w:r>
    </w:p>
    <w:p w14:paraId="4C485D91" w14:textId="0447CD52" w:rsidR="001D331E" w:rsidRDefault="00412811" w:rsidP="001D331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D331E">
        <w:rPr>
          <w:rFonts w:ascii="Arial" w:hAnsi="Arial" w:cs="Arial"/>
        </w:rPr>
        <w:t>pełnomocnika rektora</w:t>
      </w:r>
      <w:r>
        <w:rPr>
          <w:rFonts w:ascii="Arial" w:hAnsi="Arial" w:cs="Arial"/>
        </w:rPr>
        <w:t xml:space="preserve"> ds. społecznej odpowiedzialności Uczelni</w:t>
      </w:r>
      <w:r w:rsidR="001D331E">
        <w:rPr>
          <w:rFonts w:ascii="Arial" w:hAnsi="Arial" w:cs="Arial"/>
        </w:rPr>
        <w:t>, powinny znaleźć się:</w:t>
      </w:r>
    </w:p>
    <w:p w14:paraId="5289B15B" w14:textId="77777777" w:rsidR="00412811" w:rsidRDefault="001D331E" w:rsidP="0041281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studiów stacjonarnych jeden wykład w każdym semestrze w języku polskim oraz dodatkowo może być zgłoszony jeden wykład w języku obcym,</w:t>
      </w:r>
    </w:p>
    <w:p w14:paraId="68CD0F31" w14:textId="1773DA48" w:rsidR="001D331E" w:rsidRPr="00AD1880" w:rsidRDefault="001D331E" w:rsidP="00AD188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AD1880">
        <w:rPr>
          <w:rFonts w:ascii="Arial" w:hAnsi="Arial" w:cs="Arial"/>
        </w:rPr>
        <w:t>dla studiów niestacjonarnych jeden wykład w każdym semestrze w języku polskim lub w języku obcym.</w:t>
      </w:r>
    </w:p>
    <w:p w14:paraId="5A87D18A" w14:textId="77777777" w:rsidR="001D331E" w:rsidRPr="00AD1880" w:rsidRDefault="001D331E" w:rsidP="001D331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7B79A10C" w14:textId="7050DE2A" w:rsidR="0024335F" w:rsidRDefault="0024335F" w:rsidP="006971C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powiązana jest z programami studiów.</w:t>
      </w:r>
    </w:p>
    <w:p w14:paraId="0DBAA36B" w14:textId="636381DB" w:rsidR="00AA0746" w:rsidRDefault="00AA0746" w:rsidP="006971CF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powiązana jest z procedurą zapisów oraz z planowaniem i rozliczaniem zajęć dydaktycznych.</w:t>
      </w:r>
    </w:p>
    <w:p w14:paraId="189F1B88" w14:textId="77777777" w:rsidR="00B60DE3" w:rsidRDefault="00B60DE3" w:rsidP="0051164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4FDD7174" w14:textId="77777777" w:rsidR="006971CF" w:rsidRDefault="006971CF" w:rsidP="006971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A77584">
        <w:rPr>
          <w:rFonts w:ascii="Arial" w:hAnsi="Arial" w:cs="Arial"/>
          <w:b/>
          <w:bCs/>
        </w:rPr>
        <w:t>CZAS WYKONANIA</w:t>
      </w:r>
    </w:p>
    <w:p w14:paraId="49DA2BE9" w14:textId="7032FCB3" w:rsidR="0062538E" w:rsidRDefault="0062538E" w:rsidP="0062538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wykładów ogólnouczelnianych przez studentów musi zostać zakończon</w:t>
      </w:r>
      <w:r w:rsidR="00733A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końca </w:t>
      </w:r>
      <w:r w:rsidR="00112ADD" w:rsidRPr="00112ADD">
        <w:rPr>
          <w:rFonts w:ascii="Arial" w:hAnsi="Arial" w:cs="Arial"/>
          <w:b/>
          <w:bCs/>
        </w:rPr>
        <w:t>kwietnia</w:t>
      </w:r>
      <w:r>
        <w:rPr>
          <w:rFonts w:ascii="Arial" w:hAnsi="Arial" w:cs="Arial"/>
        </w:rPr>
        <w:t>.</w:t>
      </w:r>
      <w:r w:rsidR="006971CF">
        <w:rPr>
          <w:rFonts w:ascii="Arial" w:hAnsi="Arial" w:cs="Arial"/>
        </w:rPr>
        <w:t xml:space="preserve"> </w:t>
      </w:r>
    </w:p>
    <w:p w14:paraId="74B8BA24" w14:textId="1C8F8B28" w:rsidR="006971CF" w:rsidRDefault="006971CF" w:rsidP="0062538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terminy są opisane w ścieżce postępowania. </w:t>
      </w:r>
    </w:p>
    <w:p w14:paraId="4B80009E" w14:textId="77777777" w:rsidR="006971CF" w:rsidRDefault="006971CF" w:rsidP="0051164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40BD8F3" w14:textId="0F685ADC" w:rsidR="00D10E55" w:rsidRPr="00DA5647" w:rsidRDefault="00D10E55" w:rsidP="00D10E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DA5647">
        <w:rPr>
          <w:rFonts w:ascii="Arial" w:hAnsi="Arial" w:cs="Arial"/>
          <w:b/>
          <w:bCs/>
        </w:rPr>
        <w:t xml:space="preserve">AKTY PRAWNE ODNOSZĄCE SIĘ </w:t>
      </w:r>
      <w:r w:rsidR="007C4B9B">
        <w:rPr>
          <w:rFonts w:ascii="Arial" w:hAnsi="Arial" w:cs="Arial"/>
          <w:b/>
          <w:bCs/>
        </w:rPr>
        <w:t>D</w:t>
      </w:r>
      <w:r w:rsidRPr="00DA5647">
        <w:rPr>
          <w:rFonts w:ascii="Arial" w:hAnsi="Arial" w:cs="Arial"/>
          <w:b/>
          <w:bCs/>
        </w:rPr>
        <w:t>O PROCEDURY</w:t>
      </w:r>
    </w:p>
    <w:p w14:paraId="17121CBB" w14:textId="59CEAECE" w:rsidR="00DA5647" w:rsidRDefault="00DA5647" w:rsidP="003E178C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Uniwersytetu Szczecińskiego stanowiąc</w:t>
      </w:r>
      <w:r w:rsidR="00DF335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załącznik do uchwały nr 58/2019 Senatu Uniwersytetu Szczecińskiego z dnia 30 maja 2019 r. w sprawie przyjęcia Statutu Uniwersytetu Szczecińskiego.</w:t>
      </w:r>
    </w:p>
    <w:p w14:paraId="1D740E24" w14:textId="16EC4649" w:rsidR="003E178C" w:rsidRPr="003E178C" w:rsidRDefault="003E178C" w:rsidP="003E178C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505B0E">
        <w:rPr>
          <w:rFonts w:ascii="Arial" w:hAnsi="Arial" w:cs="Arial"/>
        </w:rPr>
        <w:t>s</w:t>
      </w:r>
      <w:r>
        <w:rPr>
          <w:rFonts w:ascii="Arial" w:hAnsi="Arial" w:cs="Arial"/>
        </w:rPr>
        <w:t>tudiów</w:t>
      </w:r>
      <w:r w:rsidR="00505B0E">
        <w:rPr>
          <w:rFonts w:ascii="Arial" w:hAnsi="Arial" w:cs="Arial"/>
        </w:rPr>
        <w:t xml:space="preserve"> ustalony Uchwałą nr 44/2022 Senatu Uniwersytetu Szczecińskiego z dnia 31 marca 2022 r.</w:t>
      </w:r>
      <w:r w:rsidR="00AD1880">
        <w:rPr>
          <w:rFonts w:ascii="Arial" w:hAnsi="Arial" w:cs="Arial"/>
        </w:rPr>
        <w:t xml:space="preserve"> ze zm. </w:t>
      </w:r>
      <w:r w:rsidR="00505B0E">
        <w:rPr>
          <w:rFonts w:ascii="Arial" w:hAnsi="Arial" w:cs="Arial"/>
        </w:rPr>
        <w:t xml:space="preserve"> w sprawie uchwalenia Regulaminu studiów w Uniwersytecie Szczecińskim.</w:t>
      </w:r>
    </w:p>
    <w:p w14:paraId="0DBD641D" w14:textId="6F1541B5" w:rsidR="00DA5647" w:rsidRDefault="00DA5647" w:rsidP="003E178C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24335F">
        <w:rPr>
          <w:rFonts w:ascii="Arial" w:hAnsi="Arial" w:cs="Arial"/>
        </w:rPr>
        <w:t>88</w:t>
      </w:r>
      <w:r>
        <w:rPr>
          <w:rFonts w:ascii="Arial" w:hAnsi="Arial" w:cs="Arial"/>
        </w:rPr>
        <w:t>/2023 z dnia</w:t>
      </w:r>
      <w:r w:rsidR="00CA61A3">
        <w:rPr>
          <w:rFonts w:ascii="Arial" w:hAnsi="Arial" w:cs="Arial"/>
        </w:rPr>
        <w:t xml:space="preserve"> 29 czerwca 2023 r.</w:t>
      </w:r>
      <w:r>
        <w:rPr>
          <w:rFonts w:ascii="Arial" w:hAnsi="Arial" w:cs="Arial"/>
        </w:rPr>
        <w:t xml:space="preserve"> Senatu Uniwersytetu Szczecińskiego w sprawie wytycznych dotyczących tworzenia i doskonalenia programów studiów wyższych, programów kształcenia w szkole doktorskiej oraz programów studiów podyplomowych i innych form kształcenia</w:t>
      </w:r>
      <w:r w:rsidR="00296B1F">
        <w:rPr>
          <w:rFonts w:ascii="Arial" w:hAnsi="Arial" w:cs="Arial"/>
        </w:rPr>
        <w:t xml:space="preserve"> ze zm.</w:t>
      </w:r>
    </w:p>
    <w:p w14:paraId="0016105B" w14:textId="1D869F23" w:rsidR="003E178C" w:rsidRDefault="003E178C" w:rsidP="003E178C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16/2022 z dnia 17 lutego 2022 w sprawie wymiaru godzin zajęć dydaktycznych na poszczególnych poziomach i formach studiów</w:t>
      </w:r>
      <w:r w:rsidR="00296B1F">
        <w:rPr>
          <w:rFonts w:ascii="Arial" w:hAnsi="Arial" w:cs="Arial"/>
        </w:rPr>
        <w:t xml:space="preserve"> ze zm.</w:t>
      </w:r>
    </w:p>
    <w:p w14:paraId="11549179" w14:textId="39DAFC6E" w:rsidR="00DA5647" w:rsidRDefault="00DA5647" w:rsidP="003E178C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</w:t>
      </w:r>
      <w:r w:rsidR="00A77584">
        <w:rPr>
          <w:rFonts w:ascii="Arial" w:hAnsi="Arial" w:cs="Arial"/>
        </w:rPr>
        <w:t xml:space="preserve"> nr 7/2023</w:t>
      </w:r>
      <w:r>
        <w:rPr>
          <w:rFonts w:ascii="Arial" w:hAnsi="Arial" w:cs="Arial"/>
        </w:rPr>
        <w:t xml:space="preserve"> </w:t>
      </w:r>
      <w:r w:rsidR="00A77584">
        <w:rPr>
          <w:rFonts w:ascii="Arial" w:hAnsi="Arial" w:cs="Arial"/>
        </w:rPr>
        <w:t xml:space="preserve">z dnia 18 stycznia 2023 r. </w:t>
      </w:r>
      <w:r>
        <w:rPr>
          <w:rFonts w:ascii="Arial" w:hAnsi="Arial" w:cs="Arial"/>
        </w:rPr>
        <w:t>Rektora Uniwersytetu Szczecińskiego w sprawie zasad organizacji i prowadzenia w Uniwersytecie Szczecińskim zajęć dydaktycznych z wykorzystaniem metod i technik kształcenia na odległość</w:t>
      </w:r>
      <w:r w:rsidR="00A77584">
        <w:rPr>
          <w:rFonts w:ascii="Arial" w:hAnsi="Arial" w:cs="Arial"/>
        </w:rPr>
        <w:t>.</w:t>
      </w:r>
    </w:p>
    <w:p w14:paraId="50C8DDA8" w14:textId="77777777" w:rsidR="003E178C" w:rsidRDefault="003E178C" w:rsidP="00A77584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1C8AC633" w14:textId="77777777" w:rsidR="006B67F2" w:rsidRDefault="006B67F2" w:rsidP="00A77584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D52CE77" w14:textId="0EE14CF3" w:rsidR="00D10E55" w:rsidRPr="007C4B9B" w:rsidRDefault="007B6D62" w:rsidP="00D10E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JEDNOSTKI, ZESPOŁY</w:t>
      </w:r>
      <w:r w:rsidR="00733A2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ORGANY ZAANGAŻOWANE W PROCEDURĘ</w:t>
      </w:r>
    </w:p>
    <w:p w14:paraId="1BB2FDF6" w14:textId="645EA3CB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</w:p>
    <w:p w14:paraId="048DBB5D" w14:textId="4CECB56D" w:rsidR="005D3F9F" w:rsidRDefault="005D3F9F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Dyrektor instytutu</w:t>
      </w:r>
    </w:p>
    <w:p w14:paraId="7A06CCCE" w14:textId="52A7007C" w:rsidR="00580D8A" w:rsidRDefault="00580D8A" w:rsidP="0093416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Zastępca dyrektora instytutu</w:t>
      </w:r>
      <w:r w:rsidR="0093416C">
        <w:rPr>
          <w:rFonts w:ascii="Arial" w:hAnsi="Arial" w:cs="Arial"/>
        </w:rPr>
        <w:t xml:space="preserve"> lub prodziekan działający w zakresie spraw związanych z kształceniem (na wydziałach powołanych zgodnie z § 36 Statutu)</w:t>
      </w:r>
    </w:p>
    <w:p w14:paraId="4E0BCF88" w14:textId="47A660A8" w:rsidR="00A47612" w:rsidRPr="00412811" w:rsidRDefault="00A47612" w:rsidP="0093416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Pełnomocnik rektora</w:t>
      </w:r>
      <w:r w:rsidR="00412811">
        <w:rPr>
          <w:rFonts w:ascii="Arial" w:hAnsi="Arial" w:cs="Arial"/>
        </w:rPr>
        <w:t xml:space="preserve"> ds. społecznej odpowiedzialności Uczelni</w:t>
      </w:r>
    </w:p>
    <w:p w14:paraId="0D2B794F" w14:textId="31B4138C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Prorektor ds. kształcenia</w:t>
      </w:r>
    </w:p>
    <w:p w14:paraId="29B75CBD" w14:textId="23CB296E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kierunku</w:t>
      </w:r>
    </w:p>
    <w:p w14:paraId="7A9C05C9" w14:textId="0CD7B321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Rada dydaktyczna lub rada naukowa posiadająca kompetencje rady </w:t>
      </w:r>
      <w:r w:rsidR="0051164A">
        <w:rPr>
          <w:rFonts w:ascii="Arial" w:hAnsi="Arial" w:cs="Arial"/>
        </w:rPr>
        <w:t>dydaktycznej</w:t>
      </w:r>
    </w:p>
    <w:p w14:paraId="1D130FB6" w14:textId="33D5987A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Sekcja ds. kształcenia</w:t>
      </w:r>
    </w:p>
    <w:p w14:paraId="6088A67F" w14:textId="3A43BD54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Biuro Jakości Kształcenia</w:t>
      </w:r>
      <w:r w:rsidR="00DF335E">
        <w:rPr>
          <w:rFonts w:ascii="Arial" w:hAnsi="Arial" w:cs="Arial"/>
        </w:rPr>
        <w:t xml:space="preserve"> (BJK)</w:t>
      </w:r>
    </w:p>
    <w:p w14:paraId="6D4E2857" w14:textId="08DFE8CD" w:rsidR="00DF335E" w:rsidRPr="00DF335E" w:rsidRDefault="00DF335E" w:rsidP="00DF335E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Uczelniane Centrum Informatyczne (UCI)</w:t>
      </w:r>
    </w:p>
    <w:p w14:paraId="04A43221" w14:textId="1B2ABEB6" w:rsidR="00A77584" w:rsidRDefault="00A77584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 </w:t>
      </w:r>
      <w:r w:rsidR="007C4B9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sparcia </w:t>
      </w:r>
      <w:r w:rsidR="007C4B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rganizacji </w:t>
      </w:r>
      <w:r w:rsidR="007C4B9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rocesu </w:t>
      </w:r>
      <w:r w:rsidR="007C4B9B">
        <w:rPr>
          <w:rFonts w:ascii="Arial" w:hAnsi="Arial" w:cs="Arial"/>
        </w:rPr>
        <w:t>D</w:t>
      </w:r>
      <w:r>
        <w:rPr>
          <w:rFonts w:ascii="Arial" w:hAnsi="Arial" w:cs="Arial"/>
        </w:rPr>
        <w:t>ydaktycznego</w:t>
      </w:r>
      <w:r w:rsidR="00DF335E">
        <w:rPr>
          <w:rFonts w:ascii="Arial" w:hAnsi="Arial" w:cs="Arial"/>
        </w:rPr>
        <w:t xml:space="preserve"> (DWOPD)</w:t>
      </w:r>
    </w:p>
    <w:p w14:paraId="75B02773" w14:textId="1EBBA07E" w:rsidR="007C4B9B" w:rsidRDefault="007C4B9B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Uczelniany </w:t>
      </w:r>
      <w:r w:rsidR="00DF335E">
        <w:rPr>
          <w:rFonts w:ascii="Arial" w:hAnsi="Arial" w:cs="Arial"/>
        </w:rPr>
        <w:t>z</w:t>
      </w:r>
      <w:r>
        <w:rPr>
          <w:rFonts w:ascii="Arial" w:hAnsi="Arial" w:cs="Arial"/>
        </w:rPr>
        <w:t>espó</w:t>
      </w:r>
      <w:r w:rsidR="00DF335E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ds.</w:t>
      </w:r>
      <w:r w:rsidR="00DF335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akości </w:t>
      </w:r>
      <w:r w:rsidR="00DF335E">
        <w:rPr>
          <w:rFonts w:ascii="Arial" w:hAnsi="Arial" w:cs="Arial"/>
        </w:rPr>
        <w:t>k</w:t>
      </w:r>
      <w:r>
        <w:rPr>
          <w:rFonts w:ascii="Arial" w:hAnsi="Arial" w:cs="Arial"/>
        </w:rPr>
        <w:t>ształcenia</w:t>
      </w:r>
      <w:r w:rsidR="001473C3">
        <w:rPr>
          <w:rFonts w:ascii="Arial" w:hAnsi="Arial" w:cs="Arial"/>
        </w:rPr>
        <w:t xml:space="preserve"> (UZdsJK)</w:t>
      </w:r>
    </w:p>
    <w:p w14:paraId="58DD5374" w14:textId="59371292" w:rsidR="007C4B9B" w:rsidRDefault="007C4B9B" w:rsidP="00A7758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Uczelniana </w:t>
      </w:r>
      <w:r w:rsidR="00DF33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ada ds. </w:t>
      </w:r>
      <w:r w:rsidR="00DF335E">
        <w:rPr>
          <w:rFonts w:ascii="Arial" w:hAnsi="Arial" w:cs="Arial"/>
        </w:rPr>
        <w:t>k</w:t>
      </w:r>
      <w:r>
        <w:rPr>
          <w:rFonts w:ascii="Arial" w:hAnsi="Arial" w:cs="Arial"/>
        </w:rPr>
        <w:t>ształcenia</w:t>
      </w:r>
      <w:r w:rsidR="001473C3">
        <w:rPr>
          <w:rFonts w:ascii="Arial" w:hAnsi="Arial" w:cs="Arial"/>
        </w:rPr>
        <w:t xml:space="preserve"> (U</w:t>
      </w:r>
      <w:r w:rsidR="0051164A">
        <w:rPr>
          <w:rFonts w:ascii="Arial" w:hAnsi="Arial" w:cs="Arial"/>
        </w:rPr>
        <w:t>R</w:t>
      </w:r>
      <w:r w:rsidR="001473C3">
        <w:rPr>
          <w:rFonts w:ascii="Arial" w:hAnsi="Arial" w:cs="Arial"/>
        </w:rPr>
        <w:t>dsK)</w:t>
      </w:r>
    </w:p>
    <w:p w14:paraId="47FCF953" w14:textId="609EC941" w:rsidR="00DF335E" w:rsidRDefault="00DF335E" w:rsidP="009D0495">
      <w:pPr>
        <w:pStyle w:val="Akapitzlist"/>
        <w:spacing w:line="360" w:lineRule="auto"/>
        <w:ind w:left="1080"/>
        <w:rPr>
          <w:rFonts w:ascii="Arial" w:hAnsi="Arial" w:cs="Arial"/>
        </w:rPr>
      </w:pPr>
    </w:p>
    <w:p w14:paraId="578C21B5" w14:textId="77777777" w:rsidR="00A77584" w:rsidRDefault="00A77584" w:rsidP="00A77584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1D25440E" w14:textId="2BFE6FA3" w:rsidR="005D3F9F" w:rsidRPr="003E178C" w:rsidRDefault="005D3F9F" w:rsidP="005D3F9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E178C">
        <w:rPr>
          <w:rFonts w:ascii="Arial" w:hAnsi="Arial" w:cs="Arial"/>
          <w:b/>
          <w:bCs/>
        </w:rPr>
        <w:t>WYKAZ SYSTEMÓW</w:t>
      </w:r>
      <w:r w:rsidR="002627EE">
        <w:rPr>
          <w:rFonts w:ascii="Arial" w:hAnsi="Arial" w:cs="Arial"/>
          <w:b/>
          <w:bCs/>
        </w:rPr>
        <w:t>, PLATFORM</w:t>
      </w:r>
      <w:r w:rsidR="006008B5">
        <w:rPr>
          <w:rFonts w:ascii="Arial" w:hAnsi="Arial" w:cs="Arial"/>
          <w:b/>
          <w:bCs/>
        </w:rPr>
        <w:t xml:space="preserve"> </w:t>
      </w:r>
    </w:p>
    <w:p w14:paraId="5C3E280E" w14:textId="079FAF97" w:rsidR="005D3F9F" w:rsidRDefault="001473C3" w:rsidP="005D3F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teleinformatyczny do elektronicznego zarządzania dokumentacją (EZD)</w:t>
      </w:r>
    </w:p>
    <w:p w14:paraId="4B19CE8A" w14:textId="4DEE59DB" w:rsidR="005D3F9F" w:rsidRDefault="005D3F9F" w:rsidP="005D3F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Egeria Edukacja</w:t>
      </w:r>
      <w:r w:rsidR="001473C3">
        <w:rPr>
          <w:rFonts w:ascii="Arial" w:hAnsi="Arial" w:cs="Arial"/>
        </w:rPr>
        <w:t xml:space="preserve"> (EE)</w:t>
      </w:r>
    </w:p>
    <w:p w14:paraId="67C36F6B" w14:textId="50802118" w:rsidR="002A54FF" w:rsidRDefault="002A54FF" w:rsidP="005D3F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proDziekan</w:t>
      </w:r>
    </w:p>
    <w:p w14:paraId="20CBE1CD" w14:textId="1DC43F84" w:rsidR="0062538E" w:rsidRDefault="0062538E" w:rsidP="005D3F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e-proDziekan</w:t>
      </w:r>
    </w:p>
    <w:p w14:paraId="7C5AE611" w14:textId="77777777" w:rsidR="005D3F9F" w:rsidRPr="005D3F9F" w:rsidRDefault="005D3F9F" w:rsidP="005D3F9F">
      <w:pPr>
        <w:pStyle w:val="Akapitzlist"/>
        <w:spacing w:line="360" w:lineRule="auto"/>
        <w:ind w:left="1080"/>
        <w:rPr>
          <w:rFonts w:ascii="Arial" w:hAnsi="Arial" w:cs="Arial"/>
        </w:rPr>
      </w:pPr>
    </w:p>
    <w:p w14:paraId="0FC1BA37" w14:textId="18145601" w:rsidR="00D10E55" w:rsidRDefault="00D10E55" w:rsidP="00D10E5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D3F9F">
        <w:rPr>
          <w:rFonts w:ascii="Arial" w:hAnsi="Arial" w:cs="Arial"/>
          <w:b/>
          <w:bCs/>
        </w:rPr>
        <w:t>OPIS I ŚCIE</w:t>
      </w:r>
      <w:r w:rsidR="008C1C32">
        <w:rPr>
          <w:rFonts w:ascii="Arial" w:hAnsi="Arial" w:cs="Arial"/>
          <w:b/>
          <w:bCs/>
        </w:rPr>
        <w:t>Ż</w:t>
      </w:r>
      <w:r w:rsidRPr="005D3F9F">
        <w:rPr>
          <w:rFonts w:ascii="Arial" w:hAnsi="Arial" w:cs="Arial"/>
          <w:b/>
          <w:bCs/>
        </w:rPr>
        <w:t>KA POSTĘPOWANIA</w:t>
      </w:r>
    </w:p>
    <w:p w14:paraId="034AC021" w14:textId="17EB3301" w:rsidR="00913AD4" w:rsidRPr="005D3F9F" w:rsidRDefault="00913AD4" w:rsidP="00913AD4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Wszystkie czynności wykonywane są w systemie EZD</w:t>
      </w:r>
    </w:p>
    <w:p w14:paraId="30679780" w14:textId="5B0D9C27" w:rsidR="0093416C" w:rsidRDefault="0093416C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dyrektora instytutu lub prodziekan działający w zakresie spraw związanych z kształceniem (na wydziałach powołanych zgodnie z § 36 Statutu</w:t>
      </w:r>
      <w:r w:rsidR="00296B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zgłasza (po ustaleniach w jednostce organizacyjnej) do właściwego dziekana wydziału </w:t>
      </w:r>
      <w:r w:rsidR="00D52138">
        <w:rPr>
          <w:rFonts w:ascii="Arial" w:hAnsi="Arial" w:cs="Arial"/>
        </w:rPr>
        <w:t xml:space="preserve">nazwy przedmiotów - </w:t>
      </w:r>
      <w:r>
        <w:rPr>
          <w:rFonts w:ascii="Arial" w:hAnsi="Arial" w:cs="Arial"/>
        </w:rPr>
        <w:t>wykład</w:t>
      </w:r>
      <w:r w:rsidR="00D5213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ogólnouczelnian</w:t>
      </w:r>
      <w:r w:rsidR="00D5213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oddzielnie dla studiów stacjonarnych i dla studiów niestacjonarnych, z zakresu dyscypliny naukowej (wiodącej) właściwej dla danego instytutu</w:t>
      </w:r>
      <w:r w:rsidR="00D52138">
        <w:rPr>
          <w:rFonts w:ascii="Arial" w:hAnsi="Arial" w:cs="Arial"/>
        </w:rPr>
        <w:t xml:space="preserve"> </w:t>
      </w:r>
      <w:r w:rsidR="00D52138" w:rsidRPr="0062538E">
        <w:rPr>
          <w:rFonts w:ascii="Arial" w:hAnsi="Arial" w:cs="Arial"/>
          <w:i/>
          <w:iCs/>
        </w:rPr>
        <w:t xml:space="preserve">[W związku z tym, że </w:t>
      </w:r>
      <w:r w:rsidR="004B6A41" w:rsidRPr="0062538E">
        <w:rPr>
          <w:rFonts w:ascii="Arial" w:hAnsi="Arial" w:cs="Arial"/>
          <w:i/>
          <w:iCs/>
        </w:rPr>
        <w:t>w poprzednim roku akademickim było bardzo dużo błędów technicznych w sylabusach, na tym etapie nie dołączamy sylabusów]</w:t>
      </w:r>
      <w:r w:rsidRPr="0062538E">
        <w:rPr>
          <w:rFonts w:ascii="Arial" w:hAnsi="Arial" w:cs="Arial"/>
          <w:i/>
          <w:iCs/>
        </w:rPr>
        <w:t>.</w:t>
      </w:r>
    </w:p>
    <w:p w14:paraId="5D181FC3" w14:textId="189A6CE4" w:rsidR="0093416C" w:rsidRDefault="0093416C" w:rsidP="0093416C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musi zawierać:</w:t>
      </w:r>
    </w:p>
    <w:p w14:paraId="74221947" w14:textId="6C8B14CF" w:rsidR="0093416C" w:rsidRDefault="0093416C" w:rsidP="00AD18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nazwę wykładu ogólnouczelnianego </w:t>
      </w:r>
      <w:r w:rsidRPr="00AD1880">
        <w:rPr>
          <w:rFonts w:ascii="Arial" w:hAnsi="Arial" w:cs="Arial"/>
          <w:i/>
          <w:iCs/>
          <w:sz w:val="20"/>
          <w:szCs w:val="20"/>
        </w:rPr>
        <w:t>(</w:t>
      </w:r>
      <w:r w:rsidR="00112ADD">
        <w:rPr>
          <w:rFonts w:ascii="Arial" w:hAnsi="Arial" w:cs="Arial"/>
          <w:i/>
          <w:iCs/>
          <w:sz w:val="20"/>
          <w:szCs w:val="20"/>
        </w:rPr>
        <w:t>w przypadku gdy wykład ogólnouczelniany realizowany jest w języku polskim to również należy podać nazwę wykładu w języku angielskim; w przypadku gdy</w:t>
      </w:r>
      <w:r w:rsidRPr="00AD1880">
        <w:rPr>
          <w:rFonts w:ascii="Arial" w:hAnsi="Arial" w:cs="Arial"/>
          <w:i/>
          <w:iCs/>
          <w:sz w:val="20"/>
          <w:szCs w:val="20"/>
        </w:rPr>
        <w:t xml:space="preserve"> wykład ogólnouczelniany oferowany </w:t>
      </w:r>
      <w:r w:rsidR="00D52138" w:rsidRPr="00AD1880">
        <w:rPr>
          <w:rFonts w:ascii="Arial" w:hAnsi="Arial" w:cs="Arial"/>
          <w:i/>
          <w:iCs/>
          <w:sz w:val="20"/>
          <w:szCs w:val="20"/>
        </w:rPr>
        <w:t xml:space="preserve">jest w języku obcym </w:t>
      </w:r>
      <w:r w:rsidR="00D52138" w:rsidRPr="00AD1880">
        <w:rPr>
          <w:rFonts w:ascii="Arial" w:hAnsi="Arial" w:cs="Arial"/>
          <w:i/>
          <w:iCs/>
          <w:sz w:val="20"/>
          <w:szCs w:val="20"/>
        </w:rPr>
        <w:lastRenderedPageBreak/>
        <w:t>to należy podać nazwę wykładu w języku obcym oraz w nawiasie w języku polskim, treści w sylabusie w języku obcym)</w:t>
      </w:r>
      <w:r w:rsidR="00D52138">
        <w:rPr>
          <w:rFonts w:ascii="Arial" w:hAnsi="Arial" w:cs="Arial"/>
          <w:i/>
          <w:iCs/>
          <w:sz w:val="20"/>
          <w:szCs w:val="20"/>
        </w:rPr>
        <w:t>,</w:t>
      </w:r>
    </w:p>
    <w:p w14:paraId="29E16459" w14:textId="17D6C985" w:rsidR="00D52138" w:rsidRPr="00AD1880" w:rsidRDefault="00D52138" w:rsidP="00D5213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semestr</w:t>
      </w:r>
      <w:r w:rsidR="00733A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którego dotyczy </w:t>
      </w:r>
      <w:r w:rsidRPr="00AD1880">
        <w:rPr>
          <w:rFonts w:ascii="Arial" w:hAnsi="Arial" w:cs="Arial"/>
          <w:i/>
          <w:iCs/>
          <w:sz w:val="20"/>
          <w:szCs w:val="20"/>
        </w:rPr>
        <w:t>(wykłady nie mogą się powtarzać w dwóch semestrach)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AFF7BE5" w14:textId="52B7A61E" w:rsidR="00D52138" w:rsidRPr="00AD1880" w:rsidRDefault="00D52138" w:rsidP="00D5213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AD1880">
        <w:rPr>
          <w:rFonts w:ascii="Arial" w:hAnsi="Arial" w:cs="Arial"/>
        </w:rPr>
        <w:t>formę studiów,</w:t>
      </w:r>
    </w:p>
    <w:p w14:paraId="6760D14E" w14:textId="3117A9FF" w:rsidR="00D52138" w:rsidRPr="00AD1880" w:rsidRDefault="00D52138" w:rsidP="00AD18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D1880">
        <w:rPr>
          <w:rFonts w:ascii="Arial" w:hAnsi="Arial" w:cs="Arial"/>
        </w:rPr>
        <w:t>imię i nazw</w:t>
      </w:r>
      <w:r>
        <w:rPr>
          <w:rFonts w:ascii="Arial" w:hAnsi="Arial" w:cs="Arial"/>
        </w:rPr>
        <w:t xml:space="preserve">isko koordynatora oraz prowadzącego, </w:t>
      </w:r>
    </w:p>
    <w:p w14:paraId="57C71901" w14:textId="6A2FE7D6" w:rsidR="00C208A6" w:rsidRDefault="004B6A41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Dziekan wydziału zgodnie z otrzymanymi zgłoszeniami i ustaleniami, </w:t>
      </w:r>
      <w:r w:rsidR="00000560">
        <w:rPr>
          <w:rFonts w:ascii="Arial" w:hAnsi="Arial" w:cs="Arial"/>
        </w:rPr>
        <w:t xml:space="preserve">w terminie do </w:t>
      </w:r>
      <w:r w:rsidR="00000560">
        <w:rPr>
          <w:rFonts w:ascii="Arial" w:hAnsi="Arial" w:cs="Arial"/>
          <w:b/>
          <w:bCs/>
        </w:rPr>
        <w:t>4</w:t>
      </w:r>
      <w:r w:rsidR="00000560" w:rsidRPr="00000560">
        <w:rPr>
          <w:rFonts w:ascii="Arial" w:hAnsi="Arial" w:cs="Arial"/>
          <w:b/>
          <w:bCs/>
        </w:rPr>
        <w:t xml:space="preserve"> marca,</w:t>
      </w:r>
      <w:r w:rsidR="00000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przekazuje poprzez sekcję ds. kształcenia w systemie EZD nazwy wykładów do BJK.</w:t>
      </w:r>
    </w:p>
    <w:p w14:paraId="0AFEF40D" w14:textId="3BDED75A" w:rsidR="00C208A6" w:rsidRDefault="00C208A6" w:rsidP="00112ADD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ds. kształcenia zakłada koszulkę, do której załącza plik z wykazem wykładów ogólnouczelnianych. Wzór tabeli </w:t>
      </w:r>
      <w:r w:rsidR="00A30DE0">
        <w:rPr>
          <w:rFonts w:ascii="Arial" w:hAnsi="Arial" w:cs="Arial"/>
        </w:rPr>
        <w:t>stanowi załącznik 1</w:t>
      </w:r>
      <w:r>
        <w:rPr>
          <w:rFonts w:ascii="Arial" w:hAnsi="Arial" w:cs="Arial"/>
        </w:rPr>
        <w:t>.</w:t>
      </w:r>
    </w:p>
    <w:p w14:paraId="695D0A94" w14:textId="61859AE9" w:rsidR="00C208A6" w:rsidRDefault="00C208A6" w:rsidP="00AD188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pliku ma mieć nazwę: skrót wydziału – myślnik Wykład ogólnouczelniany.</w:t>
      </w:r>
    </w:p>
    <w:p w14:paraId="15719E35" w14:textId="3247EE36" w:rsidR="00C208A6" w:rsidRDefault="00C208A6" w:rsidP="00AD188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Np.: WPiA – wykład ogólnouczelniany – 2024-2025.</w:t>
      </w:r>
    </w:p>
    <w:p w14:paraId="04F24E9C" w14:textId="0E0F6EE9" w:rsidR="004B6A41" w:rsidRDefault="00C208A6" w:rsidP="00AD188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E5CBF">
        <w:rPr>
          <w:rFonts w:ascii="Arial" w:hAnsi="Arial" w:cs="Arial"/>
        </w:rPr>
        <w:t>oszulk</w:t>
      </w:r>
      <w:r>
        <w:rPr>
          <w:rFonts w:ascii="Arial" w:hAnsi="Arial" w:cs="Arial"/>
        </w:rPr>
        <w:t>a</w:t>
      </w:r>
      <w:r w:rsidR="00CE5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 mieć nazwę</w:t>
      </w:r>
      <w:r w:rsidR="00CE5CBF">
        <w:rPr>
          <w:rFonts w:ascii="Arial" w:hAnsi="Arial" w:cs="Arial"/>
        </w:rPr>
        <w:t xml:space="preserve"> – Wykład ogólnouczelniany – dla cyklu  2023/2024 do realizacji w r.a. 2024/2025 – [pełna nazwa wydziału]</w:t>
      </w:r>
    </w:p>
    <w:p w14:paraId="33C72401" w14:textId="6311E64A" w:rsidR="00CE5CBF" w:rsidRDefault="00CE5CBF" w:rsidP="00CE5CBF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Np.: Wykład ogólnouczelniany – dla cyklu 2023/2024 do realizacji w r.a. 2024/2025 [Wydział Prawa i Administracji]. </w:t>
      </w:r>
    </w:p>
    <w:p w14:paraId="19B85347" w14:textId="6EF87C06" w:rsidR="00A47612" w:rsidRDefault="00A47612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rektora </w:t>
      </w:r>
      <w:r w:rsidR="00A30DE0">
        <w:rPr>
          <w:rFonts w:ascii="Arial" w:hAnsi="Arial" w:cs="Arial"/>
        </w:rPr>
        <w:t xml:space="preserve">ds. społecznej odpowiedzialności Uczelni </w:t>
      </w:r>
      <w:r>
        <w:rPr>
          <w:rFonts w:ascii="Arial" w:hAnsi="Arial" w:cs="Arial"/>
        </w:rPr>
        <w:t xml:space="preserve">zakłada koszulkę, do której załącza plik z wykazem wykładów ogólnouczelnianych i przekazuje koszulkę do BJK. Wzór tabeli </w:t>
      </w:r>
      <w:r w:rsidR="00A30DE0">
        <w:rPr>
          <w:rFonts w:ascii="Arial" w:hAnsi="Arial" w:cs="Arial"/>
        </w:rPr>
        <w:t>stanowi załącznik nr 2</w:t>
      </w:r>
      <w:r>
        <w:rPr>
          <w:rFonts w:ascii="Arial" w:hAnsi="Arial" w:cs="Arial"/>
        </w:rPr>
        <w:t xml:space="preserve">. </w:t>
      </w:r>
    </w:p>
    <w:p w14:paraId="774CB7A2" w14:textId="5093C839" w:rsidR="00A47612" w:rsidRDefault="00A47612" w:rsidP="00A4761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pliku ma mieć nazwę</w:t>
      </w:r>
      <w:r w:rsidR="00733A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Pełnomocnik Rektora </w:t>
      </w:r>
      <w:r w:rsidR="00BF3AC2">
        <w:rPr>
          <w:rFonts w:ascii="Arial" w:hAnsi="Arial" w:cs="Arial"/>
        </w:rPr>
        <w:t xml:space="preserve">do </w:t>
      </w:r>
      <w:r w:rsidR="006E7E6E">
        <w:rPr>
          <w:rFonts w:ascii="Arial" w:hAnsi="Arial" w:cs="Arial"/>
        </w:rPr>
        <w:t>s</w:t>
      </w:r>
      <w:r w:rsidR="00BF3AC2">
        <w:rPr>
          <w:rFonts w:ascii="Arial" w:hAnsi="Arial" w:cs="Arial"/>
        </w:rPr>
        <w:t xml:space="preserve">praw </w:t>
      </w:r>
      <w:r w:rsidR="006E7E6E">
        <w:rPr>
          <w:rFonts w:ascii="Arial" w:hAnsi="Arial" w:cs="Arial"/>
        </w:rPr>
        <w:t>s</w:t>
      </w:r>
      <w:r w:rsidR="00BF3AC2">
        <w:rPr>
          <w:rFonts w:ascii="Arial" w:hAnsi="Arial" w:cs="Arial"/>
        </w:rPr>
        <w:t xml:space="preserve">połecznej </w:t>
      </w:r>
      <w:r w:rsidR="006E7E6E">
        <w:rPr>
          <w:rFonts w:ascii="Arial" w:hAnsi="Arial" w:cs="Arial"/>
        </w:rPr>
        <w:t>o</w:t>
      </w:r>
      <w:r w:rsidR="00BF3AC2">
        <w:rPr>
          <w:rFonts w:ascii="Arial" w:hAnsi="Arial" w:cs="Arial"/>
        </w:rPr>
        <w:t xml:space="preserve">dpowiedzialności Uczelni </w:t>
      </w:r>
      <w:r>
        <w:rPr>
          <w:rFonts w:ascii="Arial" w:hAnsi="Arial" w:cs="Arial"/>
        </w:rPr>
        <w:t>– myślnik Wykład ogólnouczelniany.</w:t>
      </w:r>
    </w:p>
    <w:p w14:paraId="7B22FB26" w14:textId="2C954AC5" w:rsidR="00A47612" w:rsidRDefault="00A47612" w:rsidP="00A4761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np.: PRdsSOU – wykład ogólnouczelniany – 2024/2025</w:t>
      </w:r>
    </w:p>
    <w:p w14:paraId="5DB69EF2" w14:textId="46E87FB7" w:rsidR="00A47612" w:rsidRDefault="00A47612" w:rsidP="00AD188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Koszulka ma mieć nazwę – Wykład ogólnouczelniany dla cyklu 2023/2024 do  realizacji w r.a. 2024/2025 – [Pełnomocnik Rektora ds. </w:t>
      </w:r>
      <w:r w:rsidR="00BF3A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połecznej </w:t>
      </w:r>
      <w:r w:rsidR="00BF3AC2">
        <w:rPr>
          <w:rFonts w:ascii="Arial" w:hAnsi="Arial" w:cs="Arial"/>
        </w:rPr>
        <w:t>O</w:t>
      </w:r>
      <w:r>
        <w:rPr>
          <w:rFonts w:ascii="Arial" w:hAnsi="Arial" w:cs="Arial"/>
        </w:rPr>
        <w:t>dpowiedzialności Uczelni]</w:t>
      </w:r>
    </w:p>
    <w:p w14:paraId="6217B34C" w14:textId="56226A6E" w:rsidR="004B6A41" w:rsidRDefault="004B6A41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Biuro Jakości Kształcenia zakłada w systemie Egeria Edukacja szablon programu, który będzie zawierał tylko wykłady ogólnouczelniane zgodnie ze zgłoszeniami. Dostęp do szablonu będą posiadali dziekani wydziału, </w:t>
      </w:r>
      <w:r w:rsidR="0062538E">
        <w:rPr>
          <w:rFonts w:ascii="Arial" w:hAnsi="Arial" w:cs="Arial"/>
        </w:rPr>
        <w:t>P</w:t>
      </w:r>
      <w:r w:rsidR="00A47612">
        <w:rPr>
          <w:rFonts w:ascii="Arial" w:hAnsi="Arial" w:cs="Arial"/>
        </w:rPr>
        <w:t>ełnomocnik rektora</w:t>
      </w:r>
      <w:r w:rsidR="004A63C4">
        <w:rPr>
          <w:rFonts w:ascii="Arial" w:hAnsi="Arial" w:cs="Arial"/>
        </w:rPr>
        <w:t xml:space="preserve"> ds. jakości kształcenia</w:t>
      </w:r>
      <w:r w:rsidR="00A47612">
        <w:rPr>
          <w:rFonts w:ascii="Arial" w:hAnsi="Arial" w:cs="Arial"/>
        </w:rPr>
        <w:t>,</w:t>
      </w:r>
      <w:r w:rsidR="004A63C4">
        <w:rPr>
          <w:rFonts w:ascii="Arial" w:hAnsi="Arial" w:cs="Arial"/>
        </w:rPr>
        <w:t xml:space="preserve"> </w:t>
      </w:r>
      <w:r w:rsidR="0062538E">
        <w:rPr>
          <w:rFonts w:ascii="Arial" w:hAnsi="Arial" w:cs="Arial"/>
        </w:rPr>
        <w:t>P</w:t>
      </w:r>
      <w:r w:rsidR="004A63C4">
        <w:rPr>
          <w:rFonts w:ascii="Arial" w:hAnsi="Arial" w:cs="Arial"/>
        </w:rPr>
        <w:t xml:space="preserve">ełnomocnik rektora ds. społecznej odpowiedzialności </w:t>
      </w:r>
      <w:r w:rsidR="0062538E">
        <w:rPr>
          <w:rFonts w:ascii="Arial" w:hAnsi="Arial" w:cs="Arial"/>
        </w:rPr>
        <w:t>U</w:t>
      </w:r>
      <w:r w:rsidR="004A63C4">
        <w:rPr>
          <w:rFonts w:ascii="Arial" w:hAnsi="Arial" w:cs="Arial"/>
        </w:rPr>
        <w:t>czelni</w:t>
      </w:r>
      <w:r w:rsidR="0062538E">
        <w:rPr>
          <w:rFonts w:ascii="Arial" w:hAnsi="Arial" w:cs="Arial"/>
        </w:rPr>
        <w:t>,</w:t>
      </w:r>
      <w:r w:rsidR="00A47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kierownicy sekcji ds. kształcenia lub wskazane przez nich osoby, BJK oraz DWOPD. </w:t>
      </w:r>
    </w:p>
    <w:p w14:paraId="56A0EB13" w14:textId="70C1B84C" w:rsidR="004B6A41" w:rsidRDefault="004B6A41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BJK generuje zadania dla koordynatorów zgłoszonych wykładów ogólnouczelnianych</w:t>
      </w:r>
      <w:r w:rsidR="00296B1F">
        <w:rPr>
          <w:rFonts w:ascii="Arial" w:hAnsi="Arial" w:cs="Arial"/>
        </w:rPr>
        <w:t>, wskazując termin do uzupełnienia sylabusów</w:t>
      </w:r>
      <w:r>
        <w:rPr>
          <w:rFonts w:ascii="Arial" w:hAnsi="Arial" w:cs="Arial"/>
        </w:rPr>
        <w:t>.</w:t>
      </w:r>
      <w:r w:rsidR="0062538E">
        <w:rPr>
          <w:rFonts w:ascii="Arial" w:hAnsi="Arial" w:cs="Arial"/>
        </w:rPr>
        <w:t xml:space="preserve"> Termin na uzupełnienie sylabusów będzie wynosił 7 dni od dnia wygenerowania zadania.</w:t>
      </w:r>
    </w:p>
    <w:p w14:paraId="2A2A27CB" w14:textId="631D32FC" w:rsidR="004A63C4" w:rsidRDefault="004A63C4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BJK po wygenerowaniu zadań przekazuje koszulk</w:t>
      </w:r>
      <w:r w:rsidR="00A30DE0">
        <w:rPr>
          <w:rFonts w:ascii="Arial" w:hAnsi="Arial" w:cs="Arial"/>
        </w:rPr>
        <w:t>i do odpowiednich sekcji ds. kształcenia,</w:t>
      </w:r>
      <w:r>
        <w:rPr>
          <w:rFonts w:ascii="Arial" w:hAnsi="Arial" w:cs="Arial"/>
        </w:rPr>
        <w:t xml:space="preserve"> z informacją o wygenerowaniu zadań</w:t>
      </w:r>
      <w:r w:rsidR="00A30DE0">
        <w:rPr>
          <w:rFonts w:ascii="Arial" w:hAnsi="Arial" w:cs="Arial"/>
        </w:rPr>
        <w:t>.</w:t>
      </w:r>
    </w:p>
    <w:p w14:paraId="29D5CFF5" w14:textId="39DA26FE" w:rsidR="004B6A41" w:rsidRDefault="004B6A41" w:rsidP="003E17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Koordynatorzy zgłoszonych wykładów uzupełniają sylabusy</w:t>
      </w:r>
      <w:r w:rsidR="0062538E">
        <w:rPr>
          <w:rFonts w:ascii="Arial" w:hAnsi="Arial" w:cs="Arial"/>
        </w:rPr>
        <w:t xml:space="preserve"> w terminie 7 dni od dnia wygenerowania zadania</w:t>
      </w:r>
      <w:r>
        <w:rPr>
          <w:rFonts w:ascii="Arial" w:hAnsi="Arial" w:cs="Arial"/>
        </w:rPr>
        <w:t>, rejestruj</w:t>
      </w:r>
      <w:r w:rsidR="00112AD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je oraz ustawiają poziom akceptacji na ZAAKCEPTOWANO PRZEZ KOORDYNATORA. Brak uzupełnienia sylabusa </w:t>
      </w:r>
      <w:r w:rsidR="004B5493">
        <w:rPr>
          <w:rFonts w:ascii="Arial" w:hAnsi="Arial" w:cs="Arial"/>
        </w:rPr>
        <w:t>we wskazanym terminie, będzie podstawą do usunięcia danego wykładu ze zgłoszeń.</w:t>
      </w:r>
    </w:p>
    <w:p w14:paraId="0C78E382" w14:textId="663967FF" w:rsidR="004B5493" w:rsidRDefault="004B5493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Sekcja ds. kształcenia weryfikuje poprawność uzupełnionych sylabusów pod względem technicznym. W przypadku braku uwag przekazuje wykaz wykładów ogólnouczelnianych wraz z sylabusami dziekanowi wydziału.</w:t>
      </w:r>
    </w:p>
    <w:p w14:paraId="62B3CAE1" w14:textId="776E7574" w:rsidR="00A47612" w:rsidRDefault="00A47612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BJK weryfikuje poprawność sylabusów zgłoszonych przez pełnomocnika</w:t>
      </w:r>
      <w:r w:rsidR="00A30DE0">
        <w:rPr>
          <w:rFonts w:ascii="Arial" w:hAnsi="Arial" w:cs="Arial"/>
        </w:rPr>
        <w:t xml:space="preserve"> ds. społecznej odpowiedzialności Uczelni</w:t>
      </w:r>
      <w:r>
        <w:rPr>
          <w:rFonts w:ascii="Arial" w:hAnsi="Arial" w:cs="Arial"/>
        </w:rPr>
        <w:t>.</w:t>
      </w:r>
    </w:p>
    <w:p w14:paraId="60D29E75" w14:textId="1DFA384D" w:rsidR="004B5493" w:rsidRDefault="004B5493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Dziekan wydziału przedstawia zgłoszone wykłady ogólnouczelniane wraz z sylabusami radzie dydaktycznej wydziału celem zaopiniowania w formie uchwały.</w:t>
      </w:r>
      <w:r w:rsidR="004F2D44">
        <w:rPr>
          <w:rFonts w:ascii="Arial" w:hAnsi="Arial" w:cs="Arial"/>
        </w:rPr>
        <w:t xml:space="preserve"> Uchwała musi zostać podjęta do </w:t>
      </w:r>
      <w:r w:rsidR="004F2D44" w:rsidRPr="00A30DE0">
        <w:rPr>
          <w:rFonts w:ascii="Arial" w:hAnsi="Arial" w:cs="Arial"/>
          <w:b/>
          <w:bCs/>
        </w:rPr>
        <w:t>końca marca</w:t>
      </w:r>
      <w:r w:rsidR="004F2D44">
        <w:rPr>
          <w:rFonts w:ascii="Arial" w:hAnsi="Arial" w:cs="Arial"/>
        </w:rPr>
        <w:t xml:space="preserve">. </w:t>
      </w:r>
    </w:p>
    <w:p w14:paraId="3F64ABA4" w14:textId="3D29C6C2" w:rsidR="007807E2" w:rsidRPr="00AD1880" w:rsidRDefault="004F2D44" w:rsidP="007807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Sekcja ds. kształcenia, załącza do koszulki uchwałę rady dydaktycznej</w:t>
      </w:r>
      <w:r w:rsidR="00112ADD">
        <w:rPr>
          <w:rFonts w:ascii="Arial" w:hAnsi="Arial" w:cs="Arial"/>
        </w:rPr>
        <w:t xml:space="preserve"> z </w:t>
      </w:r>
      <w:r w:rsidR="00000560">
        <w:rPr>
          <w:rFonts w:ascii="Arial" w:hAnsi="Arial" w:cs="Arial"/>
        </w:rPr>
        <w:t>załącznikami</w:t>
      </w:r>
      <w:r>
        <w:rPr>
          <w:rFonts w:ascii="Arial" w:hAnsi="Arial" w:cs="Arial"/>
        </w:rPr>
        <w:t>. Koszulkę przekazuje do BJK</w:t>
      </w:r>
      <w:r w:rsidR="00A30DE0">
        <w:rPr>
          <w:rFonts w:ascii="Arial" w:hAnsi="Arial" w:cs="Arial"/>
        </w:rPr>
        <w:t>.</w:t>
      </w:r>
    </w:p>
    <w:p w14:paraId="1C390ACE" w14:textId="7C0210C5" w:rsidR="00A30DE0" w:rsidRDefault="00C208A6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BJK </w:t>
      </w:r>
      <w:r w:rsidR="004E7FCE">
        <w:rPr>
          <w:rFonts w:ascii="Arial" w:hAnsi="Arial" w:cs="Arial"/>
        </w:rPr>
        <w:t xml:space="preserve">weryfikuje przekazane dane. </w:t>
      </w:r>
      <w:r w:rsidR="00A30DE0">
        <w:rPr>
          <w:rFonts w:ascii="Arial" w:hAnsi="Arial" w:cs="Arial"/>
        </w:rPr>
        <w:t xml:space="preserve">W przypadku wyrażenia opinii przez radę dydaktyczną: </w:t>
      </w:r>
    </w:p>
    <w:p w14:paraId="03D83EB1" w14:textId="507509A0" w:rsidR="00A30DE0" w:rsidRDefault="00A30DE0" w:rsidP="00A30DE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– negatywnej, BJK usuwa wskazane wykłady z puli zgłoszonych wykładów</w:t>
      </w:r>
      <w:r w:rsidR="00733A28">
        <w:rPr>
          <w:rFonts w:ascii="Arial" w:hAnsi="Arial" w:cs="Arial"/>
        </w:rPr>
        <w:t>,;</w:t>
      </w:r>
      <w:r>
        <w:rPr>
          <w:rFonts w:ascii="Arial" w:hAnsi="Arial" w:cs="Arial"/>
        </w:rPr>
        <w:t xml:space="preserve"> </w:t>
      </w:r>
    </w:p>
    <w:p w14:paraId="6615F61D" w14:textId="34FF0D93" w:rsidR="00412811" w:rsidRDefault="00A30DE0" w:rsidP="00A30DE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pozytywnej, BJK , </w:t>
      </w:r>
      <w:r w:rsidR="00C47D45">
        <w:rPr>
          <w:rFonts w:ascii="Arial" w:hAnsi="Arial" w:cs="Arial"/>
        </w:rPr>
        <w:t>z</w:t>
      </w:r>
      <w:r w:rsidR="007807E2">
        <w:rPr>
          <w:rFonts w:ascii="Arial" w:hAnsi="Arial" w:cs="Arial"/>
        </w:rPr>
        <w:t>akłada sprawę w systemie EZD, do której wiąże poszczególne koszulki</w:t>
      </w:r>
      <w:r w:rsidR="0062538E">
        <w:rPr>
          <w:rFonts w:ascii="Arial" w:hAnsi="Arial" w:cs="Arial"/>
        </w:rPr>
        <w:t>.</w:t>
      </w:r>
      <w:r w:rsidR="007807E2">
        <w:rPr>
          <w:rFonts w:ascii="Arial" w:hAnsi="Arial" w:cs="Arial"/>
        </w:rPr>
        <w:t xml:space="preserve"> Tworzy zbiorczy plik dotyczący wykładów o</w:t>
      </w:r>
      <w:r w:rsidR="00A47612">
        <w:rPr>
          <w:rFonts w:ascii="Arial" w:hAnsi="Arial" w:cs="Arial"/>
        </w:rPr>
        <w:t>g</w:t>
      </w:r>
      <w:r w:rsidR="007807E2">
        <w:rPr>
          <w:rFonts w:ascii="Arial" w:hAnsi="Arial" w:cs="Arial"/>
        </w:rPr>
        <w:t>ólnouczelniany</w:t>
      </w:r>
      <w:r w:rsidR="00412811">
        <w:rPr>
          <w:rFonts w:ascii="Arial" w:hAnsi="Arial" w:cs="Arial"/>
        </w:rPr>
        <w:t>ch</w:t>
      </w:r>
      <w:r w:rsidR="007807E2">
        <w:rPr>
          <w:rFonts w:ascii="Arial" w:hAnsi="Arial" w:cs="Arial"/>
        </w:rPr>
        <w:t xml:space="preserve">. </w:t>
      </w:r>
    </w:p>
    <w:p w14:paraId="3873F256" w14:textId="0313131F" w:rsidR="00C47D45" w:rsidRDefault="00C47D45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BJK przekazuje zbiorczy plik wraz z sylabusami UZdsJK</w:t>
      </w:r>
      <w:r w:rsidR="00733A28">
        <w:rPr>
          <w:rFonts w:ascii="Arial" w:hAnsi="Arial" w:cs="Arial"/>
        </w:rPr>
        <w:t>.</w:t>
      </w:r>
    </w:p>
    <w:p w14:paraId="0CEDD5C4" w14:textId="5446BAAA" w:rsidR="00C208A6" w:rsidRPr="00AD1880" w:rsidRDefault="00412811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UZdsJK wyraża opinię w formie uchwały.</w:t>
      </w:r>
      <w:r w:rsidR="00AD1880">
        <w:rPr>
          <w:rFonts w:ascii="Arial" w:hAnsi="Arial" w:cs="Arial"/>
        </w:rPr>
        <w:t xml:space="preserve"> BJK załącza uchwałę do sprawy w systemie EZD i przekazuje sprawę poprzez DWOPD prorektorowi ds. kształcenia.</w:t>
      </w:r>
    </w:p>
    <w:p w14:paraId="626D3890" w14:textId="64046749" w:rsidR="004E7FCE" w:rsidRDefault="004E7FCE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Prorektor ds. </w:t>
      </w:r>
      <w:r w:rsidR="0062538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ształcenia przedkłada </w:t>
      </w:r>
      <w:r w:rsidR="0062538E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wykład</w:t>
      </w:r>
      <w:r w:rsidR="0062538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ogólnouczelnian</w:t>
      </w:r>
      <w:r w:rsidR="0062538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Uczelnianej Radzie ds. Kształcenia celem zaopiniowania.</w:t>
      </w:r>
    </w:p>
    <w:p w14:paraId="71A5E12D" w14:textId="37B8A110" w:rsidR="007807E2" w:rsidRDefault="004E7FCE" w:rsidP="007807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DWoPD po zaopiniowaniu wy</w:t>
      </w:r>
      <w:r w:rsidR="00733A2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ładów ogólnouczelnianych przez URdsK </w:t>
      </w:r>
      <w:r w:rsidR="007807E2">
        <w:rPr>
          <w:rFonts w:ascii="Arial" w:hAnsi="Arial" w:cs="Arial"/>
        </w:rPr>
        <w:t>załącza uchwałę do sprawy i przekazuje do BJK</w:t>
      </w:r>
      <w:r w:rsidR="00C47D45">
        <w:rPr>
          <w:rFonts w:ascii="Arial" w:hAnsi="Arial" w:cs="Arial"/>
        </w:rPr>
        <w:t>.</w:t>
      </w:r>
      <w:r w:rsidR="00A30DE0">
        <w:rPr>
          <w:rFonts w:ascii="Arial" w:hAnsi="Arial" w:cs="Arial"/>
        </w:rPr>
        <w:t xml:space="preserve"> W przypadku, gdy opinia URdsK jest:</w:t>
      </w:r>
    </w:p>
    <w:p w14:paraId="51D5CEFC" w14:textId="193B6D45" w:rsidR="00A30DE0" w:rsidRDefault="00A30DE0" w:rsidP="00A30DE0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negatywna, </w:t>
      </w:r>
      <w:r w:rsidR="00C47D45">
        <w:rPr>
          <w:rFonts w:ascii="Arial" w:hAnsi="Arial" w:cs="Arial"/>
        </w:rPr>
        <w:t>BJK usuwa wskazane</w:t>
      </w:r>
      <w:r>
        <w:rPr>
          <w:rFonts w:ascii="Arial" w:hAnsi="Arial" w:cs="Arial"/>
        </w:rPr>
        <w:t xml:space="preserve"> wykłady z puli zgłoszonych wykładów;</w:t>
      </w:r>
    </w:p>
    <w:p w14:paraId="215A2EB4" w14:textId="4107A26D" w:rsidR="00A30DE0" w:rsidRDefault="00A30DE0" w:rsidP="00C47D4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pozytywna, </w:t>
      </w:r>
      <w:r w:rsidR="00C47D45">
        <w:rPr>
          <w:rFonts w:ascii="Arial" w:hAnsi="Arial" w:cs="Arial"/>
        </w:rPr>
        <w:t>BJK udostępnia wykaz UC</w:t>
      </w:r>
      <w:r w:rsidR="008C46C4">
        <w:rPr>
          <w:rFonts w:ascii="Arial" w:hAnsi="Arial" w:cs="Arial"/>
        </w:rPr>
        <w:t xml:space="preserve"> celem dodania do bazy systemu proDziekan</w:t>
      </w:r>
      <w:r w:rsidR="00C47D45">
        <w:rPr>
          <w:rFonts w:ascii="Arial" w:hAnsi="Arial" w:cs="Arial"/>
        </w:rPr>
        <w:t>.</w:t>
      </w:r>
    </w:p>
    <w:p w14:paraId="6C84BD7A" w14:textId="502FA240" w:rsidR="007807E2" w:rsidRPr="00AD1880" w:rsidRDefault="007807E2" w:rsidP="007807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BJK udostępnia uchwałę </w:t>
      </w:r>
      <w:r w:rsidR="0062538E">
        <w:rPr>
          <w:rFonts w:ascii="Arial" w:hAnsi="Arial" w:cs="Arial"/>
        </w:rPr>
        <w:t>U</w:t>
      </w:r>
      <w:r>
        <w:rPr>
          <w:rFonts w:ascii="Arial" w:hAnsi="Arial" w:cs="Arial"/>
        </w:rPr>
        <w:t>RdsK sekcj</w:t>
      </w:r>
      <w:r w:rsidR="008C46C4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ds. kształcenia celem dołączenia do </w:t>
      </w:r>
      <w:r w:rsidR="001D331E">
        <w:rPr>
          <w:rFonts w:ascii="Arial" w:hAnsi="Arial" w:cs="Arial"/>
        </w:rPr>
        <w:t>odpowiednich programów studiów oraz do spraw procedowanych w systemie EZD.</w:t>
      </w:r>
    </w:p>
    <w:p w14:paraId="213F32B7" w14:textId="7DF5912A" w:rsidR="004E7FCE" w:rsidRDefault="004E7FCE" w:rsidP="004E7FC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realizację zapisów</w:t>
      </w:r>
      <w:r w:rsidR="00BF3AC2">
        <w:rPr>
          <w:rFonts w:ascii="Arial" w:hAnsi="Arial" w:cs="Arial"/>
        </w:rPr>
        <w:t>, z wyjątkiem sytuacji o której mowa w pkt. 7.</w:t>
      </w:r>
      <w:r w:rsidR="008C46C4">
        <w:rPr>
          <w:rFonts w:ascii="Arial" w:hAnsi="Arial" w:cs="Arial"/>
        </w:rPr>
        <w:t>23</w:t>
      </w:r>
      <w:r w:rsidR="00BF3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odpowiedzialny jest DWOPD.</w:t>
      </w:r>
      <w:r w:rsidR="00BF3AC2">
        <w:rPr>
          <w:rFonts w:ascii="Arial" w:hAnsi="Arial" w:cs="Arial"/>
        </w:rPr>
        <w:t xml:space="preserve"> Realizacja zapisów, za którą odpowiedzialny jest DWOPD odbywa się przez system elektroniczny Uczelni (</w:t>
      </w:r>
      <w:r w:rsidR="008C46C4">
        <w:rPr>
          <w:rFonts w:ascii="Arial" w:hAnsi="Arial" w:cs="Arial"/>
        </w:rPr>
        <w:t xml:space="preserve">prodziekan i </w:t>
      </w:r>
      <w:r w:rsidR="00065EB1">
        <w:rPr>
          <w:rFonts w:ascii="Arial" w:hAnsi="Arial" w:cs="Arial"/>
        </w:rPr>
        <w:br/>
      </w:r>
      <w:r w:rsidR="00BF3AC2">
        <w:rPr>
          <w:rFonts w:ascii="Arial" w:hAnsi="Arial" w:cs="Arial"/>
        </w:rPr>
        <w:t>e-pro</w:t>
      </w:r>
      <w:r w:rsidR="008C46C4">
        <w:rPr>
          <w:rFonts w:ascii="Arial" w:hAnsi="Arial" w:cs="Arial"/>
        </w:rPr>
        <w:t>D</w:t>
      </w:r>
      <w:r w:rsidR="00BF3AC2">
        <w:rPr>
          <w:rFonts w:ascii="Arial" w:hAnsi="Arial" w:cs="Arial"/>
        </w:rPr>
        <w:t>ziekan). Zapisy muszą zakończyć się do końca kwietnia roku kalendarzowego poprzedzającego rok akademicki, w którym będzie realizowany wykład ogólnouczelniany.</w:t>
      </w:r>
    </w:p>
    <w:p w14:paraId="21C7432B" w14:textId="5CEF119A" w:rsidR="004E7FCE" w:rsidRPr="00AD1880" w:rsidRDefault="008C46C4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Uruchomienie wykładu ogólnouczelnianego następuje przy liczbie studentów określonej odrębnym zarządzeniem Rektora US – jest to minimum 20 studentów.</w:t>
      </w:r>
      <w:r w:rsidR="002A54FF">
        <w:rPr>
          <w:rFonts w:ascii="Arial" w:hAnsi="Arial" w:cs="Arial"/>
        </w:rPr>
        <w:t xml:space="preserve">. </w:t>
      </w:r>
    </w:p>
    <w:p w14:paraId="069804BA" w14:textId="5A833143" w:rsidR="004E7FCE" w:rsidRDefault="004E7FCE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2A5F6A">
        <w:rPr>
          <w:rFonts w:ascii="Arial" w:hAnsi="Arial" w:cs="Arial"/>
        </w:rPr>
        <w:t>Jeżeli po dokonaniu zapisów jest zbyt mała liczba</w:t>
      </w:r>
      <w:r w:rsidR="0062538E">
        <w:rPr>
          <w:rFonts w:ascii="Arial" w:hAnsi="Arial" w:cs="Arial"/>
        </w:rPr>
        <w:t xml:space="preserve"> zapisanych studentów</w:t>
      </w:r>
      <w:r w:rsidR="00BF3AC2">
        <w:rPr>
          <w:rFonts w:ascii="Arial" w:hAnsi="Arial" w:cs="Arial"/>
        </w:rPr>
        <w:t xml:space="preserve"> na dany wykład</w:t>
      </w:r>
      <w:r w:rsidRPr="002A5F6A">
        <w:rPr>
          <w:rFonts w:ascii="Arial" w:hAnsi="Arial" w:cs="Arial"/>
        </w:rPr>
        <w:t>,</w:t>
      </w:r>
      <w:r w:rsidR="0062538E">
        <w:rPr>
          <w:rFonts w:ascii="Arial" w:hAnsi="Arial" w:cs="Arial"/>
        </w:rPr>
        <w:t xml:space="preserve"> </w:t>
      </w:r>
      <w:r w:rsidRPr="002A5F6A">
        <w:rPr>
          <w:rFonts w:ascii="Arial" w:hAnsi="Arial" w:cs="Arial"/>
        </w:rPr>
        <w:t xml:space="preserve"> następuje wycofanie </w:t>
      </w:r>
      <w:r w:rsidR="00BF3AC2">
        <w:rPr>
          <w:rFonts w:ascii="Arial" w:hAnsi="Arial" w:cs="Arial"/>
        </w:rPr>
        <w:t>go</w:t>
      </w:r>
      <w:r w:rsidRPr="002A5F6A">
        <w:rPr>
          <w:rFonts w:ascii="Arial" w:hAnsi="Arial" w:cs="Arial"/>
        </w:rPr>
        <w:t xml:space="preserve"> z puli wykładów ogólnouczelnianych w danym semestrze</w:t>
      </w:r>
      <w:r>
        <w:rPr>
          <w:rFonts w:ascii="Arial" w:hAnsi="Arial" w:cs="Arial"/>
        </w:rPr>
        <w:t>.</w:t>
      </w:r>
      <w:r w:rsidR="00BF3AC2">
        <w:rPr>
          <w:rFonts w:ascii="Arial" w:hAnsi="Arial" w:cs="Arial"/>
        </w:rPr>
        <w:t xml:space="preserve"> Zmodyfikowana oferta zostaje ponownie wystawiona do wyboru dla studentów, których wykład ogólnouczelniany nie uruchomi się lub nie dokonali zapisów w pierwszym terminie.</w:t>
      </w:r>
    </w:p>
    <w:p w14:paraId="2212639D" w14:textId="1173C3BA" w:rsidR="004E7FCE" w:rsidRDefault="004E7FCE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AD1880">
        <w:rPr>
          <w:rFonts w:ascii="Arial" w:hAnsi="Arial" w:cs="Arial"/>
        </w:rPr>
        <w:t xml:space="preserve">Jeżeli w wyznaczonych terminach studenci nie dokonali wyboru zostają zapisani administracyjnie do wykładów ogólnouczelnianych, w których pozostały jeszcze wolne miejsca. </w:t>
      </w:r>
    </w:p>
    <w:p w14:paraId="17E2FD3D" w14:textId="15B91159" w:rsidR="00D01A16" w:rsidRDefault="00D01A16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zapisów DWOPD przekazuje do sekcji ds. kształcenia wykaz uruchomionych wykładów ogólnouczelnianych, </w:t>
      </w:r>
      <w:r w:rsidR="00E25C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sekcji ds. studenckich </w:t>
      </w:r>
      <w:r w:rsidR="00E25CF0">
        <w:rPr>
          <w:rFonts w:ascii="Arial" w:hAnsi="Arial" w:cs="Arial"/>
        </w:rPr>
        <w:t>listy studentów zapisanych na poszczególne zajęcia.</w:t>
      </w:r>
      <w:r>
        <w:rPr>
          <w:rFonts w:ascii="Arial" w:hAnsi="Arial" w:cs="Arial"/>
        </w:rPr>
        <w:t xml:space="preserve"> </w:t>
      </w:r>
    </w:p>
    <w:p w14:paraId="48E58C35" w14:textId="521F33B6" w:rsidR="008C46C4" w:rsidRPr="00AD1880" w:rsidRDefault="008C46C4" w:rsidP="00AD18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rozstrzygnięcie w przedmiocie zmiany wykładu lub zapisania studenta po wznowie</w:t>
      </w:r>
      <w:r w:rsidR="004C40C0">
        <w:rPr>
          <w:rFonts w:ascii="Arial" w:hAnsi="Arial" w:cs="Arial"/>
        </w:rPr>
        <w:t>niu</w:t>
      </w:r>
      <w:r>
        <w:rPr>
          <w:rFonts w:ascii="Arial" w:hAnsi="Arial" w:cs="Arial"/>
        </w:rPr>
        <w:t xml:space="preserve"> studiów, czy też w sytuacjach wyjątkowych odpowiedzialny jest właściwy prodziekan ds. studenckich wydziału, po zasięgnięciu opinii dziekana wydziału prowadzącego dany kierunek studiów studenta</w:t>
      </w:r>
      <w:r w:rsidR="00175721">
        <w:rPr>
          <w:rFonts w:ascii="Arial" w:hAnsi="Arial" w:cs="Arial"/>
        </w:rPr>
        <w:t>.</w:t>
      </w:r>
    </w:p>
    <w:p w14:paraId="0D7C1CDC" w14:textId="3531CD1A" w:rsidR="006B67F2" w:rsidRDefault="004E7FCE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Wykłady ogólnouczelniane odbywają się w formie e-zajęć lub zajęć hybrydowych</w:t>
      </w:r>
      <w:r w:rsidR="006B67F2">
        <w:rPr>
          <w:rFonts w:ascii="Arial" w:hAnsi="Arial" w:cs="Arial"/>
        </w:rPr>
        <w:t xml:space="preserve"> lub w formie tradycyjnej.</w:t>
      </w:r>
    </w:p>
    <w:p w14:paraId="1594DAC4" w14:textId="14F086FD" w:rsidR="004E7FCE" w:rsidRDefault="00175721" w:rsidP="004B54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u</w:t>
      </w:r>
      <w:r w:rsidR="006B67F2">
        <w:rPr>
          <w:rFonts w:ascii="Arial" w:hAnsi="Arial" w:cs="Arial"/>
        </w:rPr>
        <w:t>stalenia w sprawie planowania terminów wykładów ogólnouczelnianych w formie e-zajęć odpowiedzialny jest kierownik DW</w:t>
      </w:r>
      <w:r w:rsidR="003A7596">
        <w:rPr>
          <w:rFonts w:ascii="Arial" w:hAnsi="Arial" w:cs="Arial"/>
        </w:rPr>
        <w:t>O</w:t>
      </w:r>
      <w:r w:rsidR="006B67F2">
        <w:rPr>
          <w:rFonts w:ascii="Arial" w:hAnsi="Arial" w:cs="Arial"/>
        </w:rPr>
        <w:t>PD. Za planowanie zajęć związanych z wykładem ogólnouczelnianym realizowanych w formie zajęć hybrydowych lub zajęć w tradycyjnej formie odpowiedzialny jest dziekan wydziału zgłaszającego</w:t>
      </w:r>
      <w:r w:rsidR="00000560">
        <w:rPr>
          <w:rFonts w:ascii="Arial" w:hAnsi="Arial" w:cs="Arial"/>
        </w:rPr>
        <w:t>.</w:t>
      </w:r>
    </w:p>
    <w:p w14:paraId="28112019" w14:textId="77777777" w:rsidR="00D10E55" w:rsidRPr="00D10E55" w:rsidRDefault="00D10E55" w:rsidP="00997FE9">
      <w:pPr>
        <w:pStyle w:val="Akapitzlist"/>
        <w:spacing w:line="360" w:lineRule="auto"/>
        <w:ind w:left="360"/>
        <w:rPr>
          <w:rFonts w:ascii="Arial" w:hAnsi="Arial" w:cs="Arial"/>
        </w:rPr>
      </w:pPr>
    </w:p>
    <w:sectPr w:rsidR="00D10E55" w:rsidRPr="00D10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BE64" w14:textId="77777777" w:rsidR="003E178C" w:rsidRDefault="003E178C" w:rsidP="003E178C">
      <w:pPr>
        <w:spacing w:after="0" w:line="240" w:lineRule="auto"/>
      </w:pPr>
      <w:r>
        <w:separator/>
      </w:r>
    </w:p>
  </w:endnote>
  <w:endnote w:type="continuationSeparator" w:id="0">
    <w:p w14:paraId="2B0312F3" w14:textId="77777777" w:rsidR="003E178C" w:rsidRDefault="003E178C" w:rsidP="003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19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ABD796" w14:textId="3807E12D" w:rsidR="003E178C" w:rsidRDefault="003E17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D543E" w14:textId="77777777" w:rsidR="003E178C" w:rsidRDefault="003E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CC63" w14:textId="77777777" w:rsidR="003E178C" w:rsidRDefault="003E178C" w:rsidP="003E178C">
      <w:pPr>
        <w:spacing w:after="0" w:line="240" w:lineRule="auto"/>
      </w:pPr>
      <w:r>
        <w:separator/>
      </w:r>
    </w:p>
  </w:footnote>
  <w:footnote w:type="continuationSeparator" w:id="0">
    <w:p w14:paraId="5867AA46" w14:textId="77777777" w:rsidR="003E178C" w:rsidRDefault="003E178C" w:rsidP="003E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3C"/>
    <w:multiLevelType w:val="hybridMultilevel"/>
    <w:tmpl w:val="5BC86A26"/>
    <w:lvl w:ilvl="0" w:tplc="4AD07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FAF"/>
    <w:multiLevelType w:val="hybridMultilevel"/>
    <w:tmpl w:val="5CCEA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A08E4"/>
    <w:multiLevelType w:val="hybridMultilevel"/>
    <w:tmpl w:val="9FA4FC58"/>
    <w:lvl w:ilvl="0" w:tplc="4AD07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86A05"/>
    <w:multiLevelType w:val="hybridMultilevel"/>
    <w:tmpl w:val="2E32BE4C"/>
    <w:lvl w:ilvl="0" w:tplc="4AD073F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861B87"/>
    <w:multiLevelType w:val="hybridMultilevel"/>
    <w:tmpl w:val="DCE84800"/>
    <w:lvl w:ilvl="0" w:tplc="C0B67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DE30F2"/>
    <w:multiLevelType w:val="hybridMultilevel"/>
    <w:tmpl w:val="BB5EA0B6"/>
    <w:lvl w:ilvl="0" w:tplc="4AD07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41290"/>
    <w:multiLevelType w:val="hybridMultilevel"/>
    <w:tmpl w:val="8A32160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B73537"/>
    <w:multiLevelType w:val="hybridMultilevel"/>
    <w:tmpl w:val="7896A290"/>
    <w:lvl w:ilvl="0" w:tplc="6AF4A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75897"/>
    <w:multiLevelType w:val="hybridMultilevel"/>
    <w:tmpl w:val="CF14D37C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A45A50"/>
    <w:multiLevelType w:val="hybridMultilevel"/>
    <w:tmpl w:val="6DC6B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77BE"/>
    <w:multiLevelType w:val="hybridMultilevel"/>
    <w:tmpl w:val="DE28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01F"/>
    <w:multiLevelType w:val="hybridMultilevel"/>
    <w:tmpl w:val="6F3CB88C"/>
    <w:lvl w:ilvl="0" w:tplc="622A5744">
      <w:start w:val="1"/>
      <w:numFmt w:val="lowerLetter"/>
      <w:lvlText w:val="%1)"/>
      <w:lvlJc w:val="left"/>
      <w:pPr>
        <w:ind w:left="1455" w:hanging="375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66305"/>
    <w:multiLevelType w:val="hybridMultilevel"/>
    <w:tmpl w:val="F7B8DCB4"/>
    <w:lvl w:ilvl="0" w:tplc="4AD07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84952"/>
    <w:multiLevelType w:val="hybridMultilevel"/>
    <w:tmpl w:val="C69CF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C6019"/>
    <w:multiLevelType w:val="hybridMultilevel"/>
    <w:tmpl w:val="DC4E60B6"/>
    <w:lvl w:ilvl="0" w:tplc="4AD07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63E21"/>
    <w:multiLevelType w:val="hybridMultilevel"/>
    <w:tmpl w:val="74EA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31B5"/>
    <w:multiLevelType w:val="hybridMultilevel"/>
    <w:tmpl w:val="2132D32C"/>
    <w:lvl w:ilvl="0" w:tplc="14D2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B47FC9"/>
    <w:multiLevelType w:val="hybridMultilevel"/>
    <w:tmpl w:val="3EAEF85E"/>
    <w:lvl w:ilvl="0" w:tplc="4AD07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58293A"/>
    <w:multiLevelType w:val="hybridMultilevel"/>
    <w:tmpl w:val="68FE583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251061"/>
    <w:multiLevelType w:val="hybridMultilevel"/>
    <w:tmpl w:val="D50A83B0"/>
    <w:lvl w:ilvl="0" w:tplc="67349800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0A155A"/>
    <w:multiLevelType w:val="hybridMultilevel"/>
    <w:tmpl w:val="C7BAD5AA"/>
    <w:lvl w:ilvl="0" w:tplc="4AD07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6C19F1"/>
    <w:multiLevelType w:val="hybridMultilevel"/>
    <w:tmpl w:val="D2964F34"/>
    <w:lvl w:ilvl="0" w:tplc="4AD07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3F1A1B"/>
    <w:multiLevelType w:val="hybridMultilevel"/>
    <w:tmpl w:val="F504454C"/>
    <w:lvl w:ilvl="0" w:tplc="D7BCE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B2050"/>
    <w:multiLevelType w:val="hybridMultilevel"/>
    <w:tmpl w:val="78A8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A3A4A"/>
    <w:multiLevelType w:val="multilevel"/>
    <w:tmpl w:val="2EBC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6F6A17"/>
    <w:multiLevelType w:val="hybridMultilevel"/>
    <w:tmpl w:val="0414D262"/>
    <w:lvl w:ilvl="0" w:tplc="8244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4E1D3F"/>
    <w:multiLevelType w:val="hybridMultilevel"/>
    <w:tmpl w:val="58B0DC4C"/>
    <w:lvl w:ilvl="0" w:tplc="4AD073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4077779">
    <w:abstractNumId w:val="24"/>
  </w:num>
  <w:num w:numId="2" w16cid:durableId="1420637859">
    <w:abstractNumId w:val="23"/>
  </w:num>
  <w:num w:numId="3" w16cid:durableId="464929074">
    <w:abstractNumId w:val="22"/>
  </w:num>
  <w:num w:numId="4" w16cid:durableId="1497571037">
    <w:abstractNumId w:val="25"/>
  </w:num>
  <w:num w:numId="5" w16cid:durableId="704137931">
    <w:abstractNumId w:val="7"/>
  </w:num>
  <w:num w:numId="6" w16cid:durableId="1091704342">
    <w:abstractNumId w:val="19"/>
  </w:num>
  <w:num w:numId="7" w16cid:durableId="1604149904">
    <w:abstractNumId w:val="26"/>
  </w:num>
  <w:num w:numId="8" w16cid:durableId="934746746">
    <w:abstractNumId w:val="4"/>
  </w:num>
  <w:num w:numId="9" w16cid:durableId="627593818">
    <w:abstractNumId w:val="16"/>
  </w:num>
  <w:num w:numId="10" w16cid:durableId="1575158994">
    <w:abstractNumId w:val="5"/>
  </w:num>
  <w:num w:numId="11" w16cid:durableId="1788431252">
    <w:abstractNumId w:val="9"/>
  </w:num>
  <w:num w:numId="12" w16cid:durableId="1836410778">
    <w:abstractNumId w:val="18"/>
  </w:num>
  <w:num w:numId="13" w16cid:durableId="662662545">
    <w:abstractNumId w:val="6"/>
  </w:num>
  <w:num w:numId="14" w16cid:durableId="1326011673">
    <w:abstractNumId w:val="21"/>
  </w:num>
  <w:num w:numId="15" w16cid:durableId="1111053265">
    <w:abstractNumId w:val="14"/>
  </w:num>
  <w:num w:numId="16" w16cid:durableId="1590891963">
    <w:abstractNumId w:val="17"/>
  </w:num>
  <w:num w:numId="17" w16cid:durableId="2066491166">
    <w:abstractNumId w:val="20"/>
  </w:num>
  <w:num w:numId="18" w16cid:durableId="1608389285">
    <w:abstractNumId w:val="3"/>
  </w:num>
  <w:num w:numId="19" w16cid:durableId="1049188881">
    <w:abstractNumId w:val="0"/>
  </w:num>
  <w:num w:numId="20" w16cid:durableId="594552671">
    <w:abstractNumId w:val="8"/>
  </w:num>
  <w:num w:numId="21" w16cid:durableId="539246044">
    <w:abstractNumId w:val="13"/>
  </w:num>
  <w:num w:numId="22" w16cid:durableId="532764000">
    <w:abstractNumId w:val="2"/>
  </w:num>
  <w:num w:numId="23" w16cid:durableId="1781340777">
    <w:abstractNumId w:val="11"/>
  </w:num>
  <w:num w:numId="24" w16cid:durableId="2069456390">
    <w:abstractNumId w:val="1"/>
  </w:num>
  <w:num w:numId="25" w16cid:durableId="1893927808">
    <w:abstractNumId w:val="10"/>
  </w:num>
  <w:num w:numId="26" w16cid:durableId="1900630082">
    <w:abstractNumId w:val="12"/>
  </w:num>
  <w:num w:numId="27" w16cid:durableId="1720323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AC"/>
    <w:rsid w:val="00000560"/>
    <w:rsid w:val="00040DFD"/>
    <w:rsid w:val="00065EB1"/>
    <w:rsid w:val="000708C8"/>
    <w:rsid w:val="000D7AC7"/>
    <w:rsid w:val="00112ADD"/>
    <w:rsid w:val="0012261F"/>
    <w:rsid w:val="00137602"/>
    <w:rsid w:val="001473C3"/>
    <w:rsid w:val="001520FC"/>
    <w:rsid w:val="00156E9F"/>
    <w:rsid w:val="00175721"/>
    <w:rsid w:val="0018242E"/>
    <w:rsid w:val="001B7AA5"/>
    <w:rsid w:val="001D331E"/>
    <w:rsid w:val="0024335F"/>
    <w:rsid w:val="002627EE"/>
    <w:rsid w:val="00296B1F"/>
    <w:rsid w:val="002A54FF"/>
    <w:rsid w:val="002B6FE5"/>
    <w:rsid w:val="002F7244"/>
    <w:rsid w:val="003001FB"/>
    <w:rsid w:val="003059C0"/>
    <w:rsid w:val="003254E6"/>
    <w:rsid w:val="00366C86"/>
    <w:rsid w:val="00387B31"/>
    <w:rsid w:val="003A31D8"/>
    <w:rsid w:val="003A7596"/>
    <w:rsid w:val="003E178C"/>
    <w:rsid w:val="003F1A28"/>
    <w:rsid w:val="00412811"/>
    <w:rsid w:val="00432120"/>
    <w:rsid w:val="004379D0"/>
    <w:rsid w:val="00447837"/>
    <w:rsid w:val="00455F5B"/>
    <w:rsid w:val="00476582"/>
    <w:rsid w:val="004A63C4"/>
    <w:rsid w:val="004B5452"/>
    <w:rsid w:val="004B5493"/>
    <w:rsid w:val="004B6A41"/>
    <w:rsid w:val="004C3D75"/>
    <w:rsid w:val="004C40C0"/>
    <w:rsid w:val="004E7C6C"/>
    <w:rsid w:val="004E7FCE"/>
    <w:rsid w:val="004F2D44"/>
    <w:rsid w:val="004F4AE1"/>
    <w:rsid w:val="004F4EA5"/>
    <w:rsid w:val="00505B0E"/>
    <w:rsid w:val="00506257"/>
    <w:rsid w:val="0051109C"/>
    <w:rsid w:val="0051164A"/>
    <w:rsid w:val="00541BBB"/>
    <w:rsid w:val="00557CB5"/>
    <w:rsid w:val="00580D8A"/>
    <w:rsid w:val="00587C38"/>
    <w:rsid w:val="005D3F9F"/>
    <w:rsid w:val="005D6646"/>
    <w:rsid w:val="005F0DB6"/>
    <w:rsid w:val="006008B5"/>
    <w:rsid w:val="006160AA"/>
    <w:rsid w:val="00621329"/>
    <w:rsid w:val="0062538E"/>
    <w:rsid w:val="00630404"/>
    <w:rsid w:val="0066622B"/>
    <w:rsid w:val="00672966"/>
    <w:rsid w:val="00685F78"/>
    <w:rsid w:val="00695133"/>
    <w:rsid w:val="006971CF"/>
    <w:rsid w:val="006A1BF3"/>
    <w:rsid w:val="006B2F2D"/>
    <w:rsid w:val="006B67F2"/>
    <w:rsid w:val="006E7E6E"/>
    <w:rsid w:val="00706041"/>
    <w:rsid w:val="00710BB0"/>
    <w:rsid w:val="00733A28"/>
    <w:rsid w:val="00750CF9"/>
    <w:rsid w:val="00772E57"/>
    <w:rsid w:val="007807E2"/>
    <w:rsid w:val="007842BD"/>
    <w:rsid w:val="00795665"/>
    <w:rsid w:val="007B0625"/>
    <w:rsid w:val="007B28AC"/>
    <w:rsid w:val="007B6D62"/>
    <w:rsid w:val="007C4B9B"/>
    <w:rsid w:val="007E3870"/>
    <w:rsid w:val="007E3BA1"/>
    <w:rsid w:val="00807A22"/>
    <w:rsid w:val="008642BF"/>
    <w:rsid w:val="008B3610"/>
    <w:rsid w:val="008B7C68"/>
    <w:rsid w:val="008C1C32"/>
    <w:rsid w:val="008C46C4"/>
    <w:rsid w:val="008D1E90"/>
    <w:rsid w:val="008E2A0D"/>
    <w:rsid w:val="00913AD4"/>
    <w:rsid w:val="0093416C"/>
    <w:rsid w:val="00947D9A"/>
    <w:rsid w:val="009603CA"/>
    <w:rsid w:val="00997FE9"/>
    <w:rsid w:val="009B0035"/>
    <w:rsid w:val="009B66EC"/>
    <w:rsid w:val="009D0495"/>
    <w:rsid w:val="009E4F02"/>
    <w:rsid w:val="00A30DE0"/>
    <w:rsid w:val="00A47612"/>
    <w:rsid w:val="00A65E2C"/>
    <w:rsid w:val="00A72506"/>
    <w:rsid w:val="00A77584"/>
    <w:rsid w:val="00AA0746"/>
    <w:rsid w:val="00AD1880"/>
    <w:rsid w:val="00B02C11"/>
    <w:rsid w:val="00B44A44"/>
    <w:rsid w:val="00B45C22"/>
    <w:rsid w:val="00B60DE3"/>
    <w:rsid w:val="00BA1D63"/>
    <w:rsid w:val="00BA5794"/>
    <w:rsid w:val="00BC71D8"/>
    <w:rsid w:val="00BD5C97"/>
    <w:rsid w:val="00BF3AC2"/>
    <w:rsid w:val="00C003C4"/>
    <w:rsid w:val="00C07023"/>
    <w:rsid w:val="00C208A6"/>
    <w:rsid w:val="00C47D45"/>
    <w:rsid w:val="00C816F2"/>
    <w:rsid w:val="00CA61A3"/>
    <w:rsid w:val="00CE10CE"/>
    <w:rsid w:val="00CE153A"/>
    <w:rsid w:val="00CE5CBF"/>
    <w:rsid w:val="00D01A16"/>
    <w:rsid w:val="00D10E55"/>
    <w:rsid w:val="00D52138"/>
    <w:rsid w:val="00D6132B"/>
    <w:rsid w:val="00D808AD"/>
    <w:rsid w:val="00D82F65"/>
    <w:rsid w:val="00D874A5"/>
    <w:rsid w:val="00DA5647"/>
    <w:rsid w:val="00DB6192"/>
    <w:rsid w:val="00DB7A0A"/>
    <w:rsid w:val="00DD1FD2"/>
    <w:rsid w:val="00DF335E"/>
    <w:rsid w:val="00DF50BA"/>
    <w:rsid w:val="00E07D79"/>
    <w:rsid w:val="00E15420"/>
    <w:rsid w:val="00E25CF0"/>
    <w:rsid w:val="00E714F0"/>
    <w:rsid w:val="00EA39CE"/>
    <w:rsid w:val="00EA4AD6"/>
    <w:rsid w:val="00EF131C"/>
    <w:rsid w:val="00EF527B"/>
    <w:rsid w:val="00F71909"/>
    <w:rsid w:val="00F72026"/>
    <w:rsid w:val="00F75278"/>
    <w:rsid w:val="00F85FDA"/>
    <w:rsid w:val="00FB6B4D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4C2"/>
  <w15:chartTrackingRefBased/>
  <w15:docId w15:val="{C27ABCA6-8D9E-4D9F-A17F-AAB7622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2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8C"/>
  </w:style>
  <w:style w:type="paragraph" w:styleId="Stopka">
    <w:name w:val="footer"/>
    <w:basedOn w:val="Normalny"/>
    <w:link w:val="StopkaZnak"/>
    <w:uiPriority w:val="99"/>
    <w:unhideWhenUsed/>
    <w:rsid w:val="003E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8C"/>
  </w:style>
  <w:style w:type="paragraph" w:styleId="Poprawka">
    <w:name w:val="Revision"/>
    <w:hidden/>
    <w:uiPriority w:val="99"/>
    <w:semiHidden/>
    <w:rsid w:val="005116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0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8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4C0-E5EC-4348-8A3E-B509C0E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46</cp:revision>
  <cp:lastPrinted>2024-02-21T06:51:00Z</cp:lastPrinted>
  <dcterms:created xsi:type="dcterms:W3CDTF">2023-05-19T11:07:00Z</dcterms:created>
  <dcterms:modified xsi:type="dcterms:W3CDTF">2024-02-22T12:02:00Z</dcterms:modified>
</cp:coreProperties>
</file>